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16DAB" w14:textId="13FE3793" w:rsidR="004644A0" w:rsidRPr="00896C53" w:rsidRDefault="00796E77" w:rsidP="005144E2">
      <w:pPr>
        <w:widowControl/>
        <w:tabs>
          <w:tab w:val="left" w:pos="4111"/>
        </w:tabs>
        <w:jc w:val="center"/>
        <w:rPr>
          <w:rFonts w:ascii="Verdana" w:hAnsi="Verdana" w:cs="Arial"/>
          <w:b/>
          <w:sz w:val="26"/>
          <w:szCs w:val="26"/>
        </w:rPr>
      </w:pPr>
      <w:r w:rsidRPr="00896C53">
        <w:rPr>
          <w:rFonts w:ascii="Verdana" w:hAnsi="Verdana" w:cs="Arial"/>
          <w:b/>
          <w:sz w:val="26"/>
          <w:szCs w:val="26"/>
        </w:rPr>
        <w:t xml:space="preserve">NOTAS EXPLICATIVAS ÀS </w:t>
      </w:r>
      <w:r w:rsidR="00896C53">
        <w:rPr>
          <w:rFonts w:ascii="Verdana" w:hAnsi="Verdana" w:cs="Arial"/>
          <w:b/>
          <w:sz w:val="26"/>
          <w:szCs w:val="26"/>
        </w:rPr>
        <w:t>D</w:t>
      </w:r>
      <w:r w:rsidRPr="00896C53">
        <w:rPr>
          <w:rFonts w:ascii="Verdana" w:hAnsi="Verdana" w:cs="Arial"/>
          <w:b/>
          <w:sz w:val="26"/>
          <w:szCs w:val="26"/>
        </w:rPr>
        <w:t>EMONSTRAÇÕES FINANCEIRAS</w:t>
      </w:r>
      <w:r w:rsidR="003B49A3" w:rsidRPr="00896C53">
        <w:rPr>
          <w:rFonts w:ascii="Verdana" w:hAnsi="Verdana" w:cs="Arial"/>
          <w:b/>
          <w:sz w:val="26"/>
          <w:szCs w:val="26"/>
        </w:rPr>
        <w:t xml:space="preserve"> INTERMEDIÁRIAS</w:t>
      </w:r>
      <w:r w:rsidR="00BD56D9" w:rsidRPr="00896C53">
        <w:rPr>
          <w:rFonts w:ascii="Verdana" w:hAnsi="Verdana" w:cs="Arial"/>
          <w:b/>
          <w:sz w:val="26"/>
          <w:szCs w:val="26"/>
        </w:rPr>
        <w:t xml:space="preserve"> </w:t>
      </w:r>
      <w:r w:rsidR="00901037" w:rsidRPr="00896C53">
        <w:rPr>
          <w:rFonts w:ascii="Verdana" w:hAnsi="Verdana" w:cs="Arial"/>
          <w:b/>
          <w:sz w:val="26"/>
          <w:szCs w:val="26"/>
        </w:rPr>
        <w:t xml:space="preserve">EM </w:t>
      </w:r>
      <w:r w:rsidRPr="00896C53">
        <w:rPr>
          <w:rFonts w:ascii="Verdana" w:hAnsi="Verdana" w:cs="Arial"/>
          <w:b/>
          <w:sz w:val="26"/>
          <w:szCs w:val="26"/>
        </w:rPr>
        <w:t>3</w:t>
      </w:r>
      <w:r w:rsidR="00B65615" w:rsidRPr="00896C53">
        <w:rPr>
          <w:rFonts w:ascii="Verdana" w:hAnsi="Verdana" w:cs="Arial"/>
          <w:b/>
          <w:sz w:val="26"/>
          <w:szCs w:val="26"/>
        </w:rPr>
        <w:t>1</w:t>
      </w:r>
      <w:r w:rsidRPr="00896C53">
        <w:rPr>
          <w:rFonts w:ascii="Verdana" w:hAnsi="Verdana" w:cs="Arial"/>
          <w:b/>
          <w:sz w:val="26"/>
          <w:szCs w:val="26"/>
        </w:rPr>
        <w:t xml:space="preserve"> DE </w:t>
      </w:r>
      <w:r w:rsidR="003B49A3" w:rsidRPr="00896C53">
        <w:rPr>
          <w:rFonts w:ascii="Verdana" w:hAnsi="Verdana" w:cs="Arial"/>
          <w:b/>
          <w:sz w:val="26"/>
          <w:szCs w:val="26"/>
        </w:rPr>
        <w:t xml:space="preserve">MARÇO </w:t>
      </w:r>
      <w:r w:rsidRPr="00896C53">
        <w:rPr>
          <w:rFonts w:ascii="Verdana" w:hAnsi="Verdana" w:cs="Arial"/>
          <w:b/>
          <w:sz w:val="26"/>
          <w:szCs w:val="26"/>
        </w:rPr>
        <w:t>DE 20</w:t>
      </w:r>
      <w:r w:rsidR="004D7D3C" w:rsidRPr="00896C53">
        <w:rPr>
          <w:rFonts w:ascii="Verdana" w:hAnsi="Verdana" w:cs="Arial"/>
          <w:b/>
          <w:sz w:val="26"/>
          <w:szCs w:val="26"/>
        </w:rPr>
        <w:t>2</w:t>
      </w:r>
      <w:r w:rsidR="003B49A3" w:rsidRPr="00896C53">
        <w:rPr>
          <w:rFonts w:ascii="Verdana" w:hAnsi="Verdana" w:cs="Arial"/>
          <w:b/>
          <w:sz w:val="26"/>
          <w:szCs w:val="26"/>
        </w:rPr>
        <w:t>1</w:t>
      </w:r>
    </w:p>
    <w:p w14:paraId="69C8FBF4" w14:textId="77777777" w:rsidR="003F4719" w:rsidRPr="00896C53" w:rsidRDefault="003F4719" w:rsidP="005144E2">
      <w:pPr>
        <w:widowControl/>
        <w:jc w:val="center"/>
        <w:rPr>
          <w:rFonts w:ascii="Arial" w:hAnsi="Arial" w:cs="Arial"/>
          <w:b/>
          <w:sz w:val="26"/>
          <w:szCs w:val="26"/>
        </w:rPr>
      </w:pPr>
      <w:r w:rsidRPr="00896C53">
        <w:rPr>
          <w:rFonts w:ascii="Verdana" w:hAnsi="Verdana" w:cs="Arial"/>
          <w:b/>
          <w:sz w:val="26"/>
          <w:szCs w:val="26"/>
        </w:rPr>
        <w:t>(em milhares de reais, exceto quando indicado de outra forma)</w:t>
      </w:r>
    </w:p>
    <w:p w14:paraId="5E76C0BE" w14:textId="77777777" w:rsidR="0020523C" w:rsidRPr="00896C53" w:rsidRDefault="0020523C" w:rsidP="005144E2">
      <w:pPr>
        <w:widowControl/>
        <w:jc w:val="both"/>
        <w:rPr>
          <w:rFonts w:ascii="Arial" w:hAnsi="Arial" w:cs="Arial"/>
          <w:b/>
          <w:sz w:val="26"/>
          <w:szCs w:val="26"/>
        </w:rPr>
      </w:pPr>
    </w:p>
    <w:p w14:paraId="0CCD1198" w14:textId="77777777" w:rsidR="0001072E" w:rsidRPr="00F51A08" w:rsidRDefault="0001072E" w:rsidP="005144E2">
      <w:pPr>
        <w:widowControl/>
        <w:jc w:val="both"/>
        <w:rPr>
          <w:rFonts w:ascii="Arial" w:hAnsi="Arial" w:cs="Arial"/>
          <w:b/>
        </w:rPr>
      </w:pPr>
    </w:p>
    <w:p w14:paraId="32289C28" w14:textId="77777777" w:rsidR="001171CF" w:rsidRPr="00896C53" w:rsidRDefault="001171CF" w:rsidP="005144E2">
      <w:pPr>
        <w:widowControl/>
        <w:jc w:val="both"/>
        <w:rPr>
          <w:rFonts w:ascii="Arial" w:hAnsi="Arial" w:cs="Arial"/>
          <w:b/>
        </w:rPr>
      </w:pPr>
    </w:p>
    <w:p w14:paraId="5AFB7D40" w14:textId="77777777" w:rsidR="003F4719" w:rsidRPr="00896C53" w:rsidRDefault="003F4719" w:rsidP="005144E2">
      <w:pPr>
        <w:widowControl/>
        <w:jc w:val="both"/>
        <w:rPr>
          <w:rFonts w:ascii="Verdana" w:hAnsi="Verdana" w:cs="Arial"/>
          <w:b/>
          <w:color w:val="00B0F0"/>
          <w:sz w:val="26"/>
          <w:szCs w:val="26"/>
        </w:rPr>
      </w:pPr>
      <w:r w:rsidRPr="00896C53">
        <w:rPr>
          <w:rFonts w:ascii="Verdana" w:hAnsi="Verdana" w:cs="Arial"/>
          <w:b/>
          <w:color w:val="0070C0"/>
          <w:sz w:val="26"/>
          <w:szCs w:val="26"/>
        </w:rPr>
        <w:t>NOTA 1 – CONTEXTO OPERACIONAL</w:t>
      </w:r>
    </w:p>
    <w:p w14:paraId="7D00EE77" w14:textId="77777777" w:rsidR="002B44FD" w:rsidRPr="00896C53" w:rsidRDefault="002B44FD" w:rsidP="005144E2">
      <w:pPr>
        <w:widowControl/>
        <w:jc w:val="both"/>
        <w:rPr>
          <w:rFonts w:ascii="Verdana" w:hAnsi="Verdana" w:cs="Arial"/>
          <w:sz w:val="20"/>
          <w:szCs w:val="20"/>
        </w:rPr>
      </w:pPr>
    </w:p>
    <w:p w14:paraId="27C952DA" w14:textId="77777777" w:rsidR="005C1E44" w:rsidRPr="00896C53" w:rsidRDefault="005C1E44" w:rsidP="005144E2">
      <w:pPr>
        <w:widowControl/>
        <w:jc w:val="both"/>
        <w:rPr>
          <w:rFonts w:ascii="Verdana" w:hAnsi="Verdana" w:cs="Arial"/>
          <w:sz w:val="20"/>
          <w:szCs w:val="20"/>
        </w:rPr>
      </w:pPr>
    </w:p>
    <w:p w14:paraId="717C4657" w14:textId="49344D72" w:rsidR="003F4719" w:rsidRPr="00896C53" w:rsidRDefault="002F19CC" w:rsidP="005144E2">
      <w:pPr>
        <w:widowControl/>
        <w:jc w:val="both"/>
        <w:rPr>
          <w:rFonts w:ascii="Verdana" w:hAnsi="Verdana" w:cs="Arial"/>
          <w:sz w:val="20"/>
          <w:szCs w:val="20"/>
        </w:rPr>
      </w:pPr>
      <w:r w:rsidRPr="00896C53">
        <w:rPr>
          <w:rFonts w:ascii="Verdana" w:hAnsi="Verdana" w:cs="Arial"/>
          <w:sz w:val="20"/>
          <w:szCs w:val="20"/>
        </w:rPr>
        <w:t xml:space="preserve">A ELETROBRAS TERMONUCLEAR S.A. </w:t>
      </w:r>
      <w:r w:rsidR="003F4719" w:rsidRPr="00896C53">
        <w:rPr>
          <w:rFonts w:ascii="Verdana" w:hAnsi="Verdana" w:cs="Arial"/>
          <w:sz w:val="20"/>
          <w:szCs w:val="20"/>
        </w:rPr>
        <w:t xml:space="preserve">- ELETRONUCLEAR, (denominada "ELETRONUCLEAR" ou "Companhia"), </w:t>
      </w:r>
      <w:r w:rsidR="009D5D5B" w:rsidRPr="00896C53">
        <w:rPr>
          <w:rFonts w:ascii="Verdana" w:hAnsi="Verdana" w:cs="Arial"/>
          <w:sz w:val="20"/>
          <w:szCs w:val="20"/>
        </w:rPr>
        <w:t>C</w:t>
      </w:r>
      <w:r w:rsidR="00D52420" w:rsidRPr="00896C53">
        <w:rPr>
          <w:rFonts w:ascii="Verdana" w:hAnsi="Verdana" w:cs="Arial"/>
          <w:sz w:val="20"/>
          <w:szCs w:val="20"/>
        </w:rPr>
        <w:t>o</w:t>
      </w:r>
      <w:r w:rsidR="00064290" w:rsidRPr="00896C53">
        <w:rPr>
          <w:rFonts w:ascii="Verdana" w:hAnsi="Verdana" w:cs="Arial"/>
          <w:sz w:val="20"/>
          <w:szCs w:val="20"/>
        </w:rPr>
        <w:t>mpanhia</w:t>
      </w:r>
      <w:r w:rsidR="003F4719" w:rsidRPr="00896C53">
        <w:rPr>
          <w:rFonts w:ascii="Verdana" w:hAnsi="Verdana" w:cs="Arial"/>
          <w:sz w:val="20"/>
          <w:szCs w:val="20"/>
        </w:rPr>
        <w:t xml:space="preserve"> de capital fechado, controlada pela Centrais Elétricas Brasileiras S.A. - ELETROBRAS,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896C53">
        <w:rPr>
          <w:rFonts w:ascii="Verdana" w:hAnsi="Verdana" w:cs="Arial"/>
          <w:sz w:val="20"/>
          <w:szCs w:val="20"/>
        </w:rPr>
        <w:t>neel</w:t>
      </w:r>
      <w:r w:rsidR="003F4719" w:rsidRPr="00896C53">
        <w:rPr>
          <w:rFonts w:ascii="Verdana" w:hAnsi="Verdana" w:cs="Arial"/>
          <w:sz w:val="20"/>
          <w:szCs w:val="20"/>
        </w:rPr>
        <w:t>, vinculada ao Ministério de Minas e Energia</w:t>
      </w:r>
      <w:r w:rsidR="00D52420" w:rsidRPr="00896C53">
        <w:rPr>
          <w:rFonts w:ascii="Verdana" w:hAnsi="Verdana" w:cs="Arial"/>
          <w:sz w:val="20"/>
          <w:szCs w:val="20"/>
        </w:rPr>
        <w:t xml:space="preserve"> - MME</w:t>
      </w:r>
      <w:r w:rsidR="003F4719" w:rsidRPr="00896C53">
        <w:rPr>
          <w:rFonts w:ascii="Verdana" w:hAnsi="Verdana" w:cs="Arial"/>
          <w:sz w:val="20"/>
          <w:szCs w:val="20"/>
        </w:rPr>
        <w:t>. Dentro do escopo desse objeto, a Companhia vem exercendo basicamente a</w:t>
      </w:r>
      <w:r w:rsidR="00242066" w:rsidRPr="00896C53">
        <w:rPr>
          <w:rFonts w:ascii="Verdana" w:hAnsi="Verdana" w:cs="Arial"/>
          <w:sz w:val="20"/>
          <w:szCs w:val="20"/>
        </w:rPr>
        <w:t>s atividades de exploração das U</w:t>
      </w:r>
      <w:r w:rsidR="003F4719" w:rsidRPr="00896C53">
        <w:rPr>
          <w:rFonts w:ascii="Verdana" w:hAnsi="Verdana" w:cs="Arial"/>
          <w:sz w:val="20"/>
          <w:szCs w:val="20"/>
        </w:rPr>
        <w:t xml:space="preserve">sinas Angra 1 e Angra 2, com potência nominal de 1.990 MW, bem como a construção da terceira unidade </w:t>
      </w:r>
      <w:proofErr w:type="spellStart"/>
      <w:r w:rsidR="00064290" w:rsidRPr="00896C53">
        <w:rPr>
          <w:rFonts w:ascii="Verdana" w:hAnsi="Verdana" w:cs="Arial"/>
          <w:sz w:val="20"/>
          <w:szCs w:val="20"/>
        </w:rPr>
        <w:t>nu</w:t>
      </w:r>
      <w:r w:rsidR="00564576" w:rsidRPr="00896C53">
        <w:rPr>
          <w:rFonts w:ascii="Verdana" w:hAnsi="Verdana" w:cs="Arial"/>
          <w:sz w:val="20"/>
          <w:szCs w:val="20"/>
        </w:rPr>
        <w:t>cleo</w:t>
      </w:r>
      <w:r w:rsidR="00782DCE" w:rsidRPr="00896C53">
        <w:rPr>
          <w:rFonts w:ascii="Verdana" w:hAnsi="Verdana" w:cs="Arial"/>
          <w:sz w:val="20"/>
          <w:szCs w:val="20"/>
        </w:rPr>
        <w:t>elétrica</w:t>
      </w:r>
      <w:proofErr w:type="spellEnd"/>
      <w:r w:rsidR="00782DCE" w:rsidRPr="00896C53">
        <w:rPr>
          <w:rFonts w:ascii="Verdana" w:hAnsi="Verdana" w:cs="Arial"/>
          <w:sz w:val="20"/>
          <w:szCs w:val="20"/>
        </w:rPr>
        <w:t>, denominada U</w:t>
      </w:r>
      <w:r w:rsidR="003F4719" w:rsidRPr="00896C53">
        <w:rPr>
          <w:rFonts w:ascii="Verdana" w:hAnsi="Verdana" w:cs="Arial"/>
          <w:sz w:val="20"/>
          <w:szCs w:val="20"/>
        </w:rPr>
        <w:t xml:space="preserve">sina Angra 3, cujo estágio está descrito na </w:t>
      </w:r>
      <w:r w:rsidR="00904EEC" w:rsidRPr="00896C53">
        <w:rPr>
          <w:rFonts w:ascii="Verdana" w:hAnsi="Verdana" w:cs="Arial"/>
          <w:sz w:val="20"/>
          <w:szCs w:val="20"/>
        </w:rPr>
        <w:t>nota</w:t>
      </w:r>
      <w:r w:rsidR="003F4719" w:rsidRPr="00896C53">
        <w:rPr>
          <w:rFonts w:ascii="Verdana" w:hAnsi="Verdana" w:cs="Arial"/>
          <w:sz w:val="20"/>
          <w:szCs w:val="20"/>
        </w:rPr>
        <w:t xml:space="preserve"> 14g, todas integrantes da Central Nuclear Almirante Álvaro Alberto - CNAAA.</w:t>
      </w:r>
    </w:p>
    <w:p w14:paraId="47A36CF1" w14:textId="77777777" w:rsidR="00F21038" w:rsidRPr="00896C53" w:rsidRDefault="00F21038" w:rsidP="005144E2">
      <w:pPr>
        <w:widowControl/>
        <w:jc w:val="both"/>
        <w:rPr>
          <w:rFonts w:ascii="Verdana" w:hAnsi="Verdana" w:cs="Arial"/>
          <w:sz w:val="20"/>
          <w:szCs w:val="20"/>
        </w:rPr>
      </w:pPr>
    </w:p>
    <w:p w14:paraId="639744C5" w14:textId="77777777" w:rsidR="00986867" w:rsidRDefault="003F4719" w:rsidP="005144E2">
      <w:pPr>
        <w:jc w:val="both"/>
        <w:rPr>
          <w:rFonts w:ascii="Verdana" w:hAnsi="Verdana" w:cs="Arial"/>
          <w:sz w:val="20"/>
          <w:szCs w:val="20"/>
        </w:rPr>
      </w:pPr>
      <w:r w:rsidRPr="00896C53">
        <w:rPr>
          <w:rFonts w:ascii="Verdana" w:hAnsi="Verdana" w:cs="Arial"/>
          <w:sz w:val="20"/>
          <w:szCs w:val="20"/>
        </w:rPr>
        <w:t>A seguir, detalhes sobre as autorizações para construção e operação das usinas componentes da Central Nuclear:</w:t>
      </w:r>
    </w:p>
    <w:p w14:paraId="1A450D41" w14:textId="77777777" w:rsidR="00EB61E3" w:rsidRDefault="00EB61E3" w:rsidP="005144E2">
      <w:pPr>
        <w:jc w:val="both"/>
        <w:rPr>
          <w:rFonts w:ascii="Verdana" w:hAnsi="Verdana" w:cs="Arial"/>
          <w:sz w:val="20"/>
          <w:szCs w:val="20"/>
        </w:rPr>
      </w:pPr>
    </w:p>
    <w:p w14:paraId="48C912F8" w14:textId="7D1AB897" w:rsidR="0069376D" w:rsidRPr="00896C53" w:rsidRDefault="00B456C9" w:rsidP="005144E2">
      <w:pPr>
        <w:jc w:val="both"/>
        <w:rPr>
          <w:rFonts w:ascii="Verdana" w:hAnsi="Verdana" w:cs="Arial"/>
          <w:sz w:val="20"/>
          <w:szCs w:val="20"/>
        </w:rPr>
      </w:pPr>
      <w:r w:rsidRPr="00B456C9">
        <w:rPr>
          <w:noProof/>
        </w:rPr>
        <w:drawing>
          <wp:inline distT="0" distB="0" distL="0" distR="0" wp14:anchorId="6F52F383" wp14:editId="5B4FC466">
            <wp:extent cx="6073140" cy="1253558"/>
            <wp:effectExtent l="0" t="0" r="381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3140" cy="1253558"/>
                    </a:xfrm>
                    <a:prstGeom prst="rect">
                      <a:avLst/>
                    </a:prstGeom>
                    <a:noFill/>
                    <a:ln>
                      <a:noFill/>
                    </a:ln>
                  </pic:spPr>
                </pic:pic>
              </a:graphicData>
            </a:graphic>
          </wp:inline>
        </w:drawing>
      </w:r>
    </w:p>
    <w:p w14:paraId="7DAB382A" w14:textId="77777777" w:rsidR="003718A8" w:rsidRDefault="003718A8" w:rsidP="005144E2">
      <w:pPr>
        <w:widowControl/>
        <w:jc w:val="both"/>
        <w:rPr>
          <w:rFonts w:ascii="Verdana" w:hAnsi="Verdana" w:cs="Arial"/>
          <w:sz w:val="20"/>
          <w:szCs w:val="20"/>
        </w:rPr>
      </w:pPr>
    </w:p>
    <w:p w14:paraId="1208335B" w14:textId="77777777" w:rsidR="00EB61E3" w:rsidRPr="003718A8" w:rsidRDefault="00EB61E3" w:rsidP="005144E2">
      <w:pPr>
        <w:widowControl/>
        <w:jc w:val="both"/>
        <w:rPr>
          <w:rFonts w:ascii="Verdana" w:hAnsi="Verdana" w:cs="Arial"/>
          <w:sz w:val="20"/>
          <w:szCs w:val="20"/>
        </w:rPr>
      </w:pPr>
    </w:p>
    <w:p w14:paraId="63E8B105" w14:textId="01CCBF4D" w:rsidR="002E3F1E" w:rsidRPr="003718A8" w:rsidRDefault="003F4719" w:rsidP="005144E2">
      <w:pPr>
        <w:widowControl/>
        <w:jc w:val="both"/>
        <w:rPr>
          <w:rFonts w:ascii="Verdana" w:hAnsi="Verdana" w:cs="Arial"/>
          <w:sz w:val="20"/>
          <w:szCs w:val="20"/>
        </w:rPr>
      </w:pPr>
      <w:r w:rsidRPr="003718A8">
        <w:rPr>
          <w:rFonts w:ascii="Verdana" w:hAnsi="Verdana" w:cs="Arial"/>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3718A8">
        <w:rPr>
          <w:rFonts w:ascii="Verdana" w:hAnsi="Verdana" w:cs="Arial"/>
          <w:sz w:val="20"/>
          <w:szCs w:val="20"/>
        </w:rPr>
        <w:t>neel</w:t>
      </w:r>
      <w:r w:rsidRPr="003718A8">
        <w:rPr>
          <w:rFonts w:ascii="Verdana" w:hAnsi="Verdana" w:cs="Arial"/>
          <w:sz w:val="20"/>
          <w:szCs w:val="20"/>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3718A8" w:rsidRDefault="00C57A0A" w:rsidP="00C57A0A">
      <w:pPr>
        <w:widowControl/>
        <w:ind w:left="360" w:hanging="360"/>
        <w:jc w:val="both"/>
        <w:rPr>
          <w:rFonts w:ascii="Verdana" w:hAnsi="Verdana" w:cs="Arial"/>
          <w:i/>
          <w:sz w:val="20"/>
          <w:szCs w:val="20"/>
        </w:rPr>
      </w:pPr>
    </w:p>
    <w:p w14:paraId="44B5ACF2" w14:textId="5204318A" w:rsidR="003F4719" w:rsidRPr="003718A8" w:rsidRDefault="003F4719" w:rsidP="005144E2">
      <w:pPr>
        <w:widowControl/>
        <w:tabs>
          <w:tab w:val="left" w:pos="142"/>
        </w:tabs>
        <w:jc w:val="both"/>
        <w:rPr>
          <w:rFonts w:ascii="Verdana" w:hAnsi="Verdana" w:cs="Arial"/>
          <w:sz w:val="20"/>
          <w:szCs w:val="20"/>
        </w:rPr>
      </w:pPr>
      <w:r w:rsidRPr="003718A8">
        <w:rPr>
          <w:rFonts w:ascii="Verdana" w:hAnsi="Verdana" w:cs="Arial"/>
          <w:sz w:val="20"/>
          <w:szCs w:val="20"/>
        </w:rPr>
        <w:t xml:space="preserve">Essas cotas-partes representam o percentual da energia proveniente das usinas, a ser alocado </w:t>
      </w:r>
      <w:r w:rsidR="001B4996" w:rsidRPr="003718A8">
        <w:rPr>
          <w:rFonts w:ascii="Verdana" w:hAnsi="Verdana" w:cs="Arial"/>
          <w:sz w:val="20"/>
          <w:szCs w:val="20"/>
        </w:rPr>
        <w:t>à</w:t>
      </w:r>
      <w:r w:rsidRPr="003718A8">
        <w:rPr>
          <w:rFonts w:ascii="Verdana" w:hAnsi="Verdana" w:cs="Arial"/>
          <w:sz w:val="20"/>
          <w:szCs w:val="20"/>
        </w:rPr>
        <w:t xml:space="preserve"> cada distribuidora, calculado pela razão entre o seu mercado faturado dos consumidores e a soma dos mercados faturados dos consumidores cativos de todas as distribuidoras do Sistema Interligado Nacional - SIN.</w:t>
      </w:r>
    </w:p>
    <w:p w14:paraId="08B89AF5" w14:textId="77777777" w:rsidR="003F4719" w:rsidRPr="003718A8" w:rsidRDefault="003F4719" w:rsidP="005144E2">
      <w:pPr>
        <w:widowControl/>
        <w:tabs>
          <w:tab w:val="left" w:pos="142"/>
        </w:tabs>
        <w:jc w:val="both"/>
        <w:rPr>
          <w:rFonts w:ascii="Verdana" w:hAnsi="Verdana" w:cs="Arial"/>
          <w:sz w:val="20"/>
          <w:szCs w:val="20"/>
        </w:rPr>
      </w:pPr>
    </w:p>
    <w:p w14:paraId="2D1D50B8" w14:textId="4C6CF650" w:rsidR="003F4719" w:rsidRPr="003718A8" w:rsidRDefault="003F4719" w:rsidP="005144E2">
      <w:pPr>
        <w:widowControl/>
        <w:tabs>
          <w:tab w:val="left" w:pos="142"/>
        </w:tabs>
        <w:jc w:val="both"/>
        <w:rPr>
          <w:rFonts w:ascii="Verdana" w:hAnsi="Verdana" w:cs="Arial"/>
          <w:sz w:val="20"/>
          <w:szCs w:val="20"/>
        </w:rPr>
      </w:pPr>
      <w:r w:rsidRPr="003718A8">
        <w:rPr>
          <w:rFonts w:ascii="Verdana" w:hAnsi="Verdana" w:cs="Arial"/>
          <w:sz w:val="20"/>
          <w:szCs w:val="20"/>
        </w:rPr>
        <w:lastRenderedPageBreak/>
        <w:t>A A</w:t>
      </w:r>
      <w:r w:rsidR="0094209A" w:rsidRPr="003718A8">
        <w:rPr>
          <w:rFonts w:ascii="Verdana" w:hAnsi="Verdana" w:cs="Arial"/>
          <w:sz w:val="20"/>
          <w:szCs w:val="20"/>
        </w:rPr>
        <w:t>neel</w:t>
      </w:r>
      <w:r w:rsidRPr="003718A8">
        <w:rPr>
          <w:rFonts w:ascii="Verdana" w:hAnsi="Verdana" w:cs="Arial"/>
          <w:sz w:val="20"/>
          <w:szCs w:val="20"/>
        </w:rPr>
        <w:t xml:space="preserve"> estabeleceu as cotas-partes anuais referentes à geração para os anos de 20</w:t>
      </w:r>
      <w:r w:rsidR="000A4932" w:rsidRPr="003718A8">
        <w:rPr>
          <w:rFonts w:ascii="Verdana" w:hAnsi="Verdana" w:cs="Arial"/>
          <w:sz w:val="20"/>
          <w:szCs w:val="20"/>
        </w:rPr>
        <w:t>21</w:t>
      </w:r>
      <w:r w:rsidRPr="003718A8">
        <w:rPr>
          <w:rFonts w:ascii="Verdana" w:hAnsi="Verdana" w:cs="Arial"/>
          <w:sz w:val="20"/>
          <w:szCs w:val="20"/>
        </w:rPr>
        <w:t xml:space="preserve"> a 202</w:t>
      </w:r>
      <w:r w:rsidR="00583061" w:rsidRPr="003718A8">
        <w:rPr>
          <w:rFonts w:ascii="Verdana" w:hAnsi="Verdana" w:cs="Arial"/>
          <w:sz w:val="20"/>
          <w:szCs w:val="20"/>
        </w:rPr>
        <w:t>8</w:t>
      </w:r>
      <w:r w:rsidRPr="003718A8">
        <w:rPr>
          <w:rFonts w:ascii="Verdana" w:hAnsi="Verdana" w:cs="Arial"/>
          <w:sz w:val="20"/>
          <w:szCs w:val="20"/>
        </w:rPr>
        <w:t>, bem como os montantes de energia a serem alocadas às distribuidoras do SIN</w:t>
      </w:r>
      <w:r w:rsidR="000A4932" w:rsidRPr="003718A8">
        <w:rPr>
          <w:rFonts w:ascii="Verdana" w:hAnsi="Verdana" w:cs="Arial"/>
          <w:sz w:val="20"/>
          <w:szCs w:val="20"/>
        </w:rPr>
        <w:t xml:space="preserve"> em 2021</w:t>
      </w:r>
      <w:r w:rsidRPr="003718A8">
        <w:rPr>
          <w:rFonts w:ascii="Verdana" w:hAnsi="Verdana" w:cs="Arial"/>
          <w:sz w:val="20"/>
          <w:szCs w:val="20"/>
        </w:rPr>
        <w:t>, através das Resoluções Homologatórias:</w:t>
      </w:r>
    </w:p>
    <w:p w14:paraId="58AE60A9" w14:textId="77777777" w:rsidR="003F4719" w:rsidRPr="003718A8" w:rsidRDefault="003F4719" w:rsidP="005144E2">
      <w:pPr>
        <w:widowControl/>
        <w:tabs>
          <w:tab w:val="left" w:pos="142"/>
        </w:tabs>
        <w:jc w:val="both"/>
        <w:rPr>
          <w:rFonts w:ascii="Verdana" w:hAnsi="Verdana" w:cs="Arial"/>
          <w:sz w:val="20"/>
          <w:szCs w:val="20"/>
        </w:rPr>
      </w:pPr>
    </w:p>
    <w:p w14:paraId="6157DE90" w14:textId="77777777" w:rsidR="00364C39" w:rsidRPr="003718A8" w:rsidRDefault="00364C39" w:rsidP="005144E2">
      <w:pPr>
        <w:widowControl/>
        <w:tabs>
          <w:tab w:val="left" w:pos="142"/>
        </w:tabs>
        <w:jc w:val="both"/>
        <w:rPr>
          <w:rFonts w:ascii="Verdana" w:hAnsi="Verdana" w:cs="Arial"/>
          <w:sz w:val="20"/>
          <w:szCs w:val="20"/>
        </w:rPr>
      </w:pPr>
      <w:r w:rsidRPr="003718A8">
        <w:rPr>
          <w:rFonts w:ascii="Verdana" w:hAnsi="Verdana" w:cs="Arial"/>
          <w:sz w:val="20"/>
          <w:szCs w:val="20"/>
        </w:rPr>
        <w:t>- 2.011/2015 de 15 de dezembro de 2015</w:t>
      </w:r>
      <w:r w:rsidR="0064292C" w:rsidRPr="003718A8">
        <w:rPr>
          <w:rFonts w:ascii="Verdana" w:hAnsi="Verdana" w:cs="Arial"/>
          <w:sz w:val="20"/>
          <w:szCs w:val="20"/>
        </w:rPr>
        <w:t xml:space="preserve"> (cotas-partes de 2021)</w:t>
      </w:r>
    </w:p>
    <w:p w14:paraId="03022803" w14:textId="77777777" w:rsidR="00BB1E41" w:rsidRPr="003718A8" w:rsidRDefault="00BB1E41" w:rsidP="005144E2">
      <w:pPr>
        <w:widowControl/>
        <w:tabs>
          <w:tab w:val="left" w:pos="142"/>
        </w:tabs>
        <w:jc w:val="both"/>
        <w:rPr>
          <w:rFonts w:ascii="Verdana" w:hAnsi="Verdana" w:cs="Arial"/>
          <w:sz w:val="20"/>
          <w:szCs w:val="20"/>
        </w:rPr>
      </w:pPr>
      <w:r w:rsidRPr="003718A8">
        <w:rPr>
          <w:rFonts w:ascii="Verdana" w:hAnsi="Verdana" w:cs="Arial"/>
          <w:sz w:val="20"/>
          <w:szCs w:val="20"/>
        </w:rPr>
        <w:t>- 2.179/2016 de 29 de novembro de 2016 (cotas-partes de 2022)</w:t>
      </w:r>
    </w:p>
    <w:p w14:paraId="04C5AB93" w14:textId="77777777" w:rsidR="007C59F8" w:rsidRPr="003718A8" w:rsidRDefault="007C59F8" w:rsidP="005144E2">
      <w:pPr>
        <w:widowControl/>
        <w:tabs>
          <w:tab w:val="left" w:pos="142"/>
        </w:tabs>
        <w:jc w:val="both"/>
        <w:rPr>
          <w:rFonts w:ascii="Verdana" w:hAnsi="Verdana" w:cs="Arial"/>
          <w:sz w:val="20"/>
          <w:szCs w:val="20"/>
        </w:rPr>
      </w:pPr>
      <w:r w:rsidRPr="003718A8">
        <w:rPr>
          <w:rFonts w:ascii="Verdana" w:hAnsi="Verdana" w:cs="Arial"/>
          <w:sz w:val="20"/>
          <w:szCs w:val="20"/>
        </w:rPr>
        <w:t>- 2.354/2017 de 05 de dezembro</w:t>
      </w:r>
      <w:r w:rsidR="00825B3D" w:rsidRPr="003718A8">
        <w:rPr>
          <w:rFonts w:ascii="Verdana" w:hAnsi="Verdana" w:cs="Arial"/>
          <w:sz w:val="20"/>
          <w:szCs w:val="20"/>
        </w:rPr>
        <w:t xml:space="preserve"> de 2017 (cotas-partes de 2023)</w:t>
      </w:r>
    </w:p>
    <w:p w14:paraId="2E53C786" w14:textId="77777777" w:rsidR="00825B3D" w:rsidRPr="003718A8" w:rsidRDefault="00825B3D" w:rsidP="005144E2">
      <w:pPr>
        <w:widowControl/>
        <w:tabs>
          <w:tab w:val="left" w:pos="142"/>
        </w:tabs>
        <w:jc w:val="both"/>
        <w:rPr>
          <w:rFonts w:ascii="Verdana" w:hAnsi="Verdana" w:cs="Arial"/>
          <w:sz w:val="20"/>
          <w:szCs w:val="20"/>
        </w:rPr>
      </w:pPr>
      <w:r w:rsidRPr="003718A8">
        <w:rPr>
          <w:rFonts w:ascii="Verdana" w:hAnsi="Verdana" w:cs="Arial"/>
          <w:sz w:val="20"/>
          <w:szCs w:val="20"/>
        </w:rPr>
        <w:t>- 2.499/2018 de 18 de dezembro de 2018 (cotas-partes de 2024 a 2026)</w:t>
      </w:r>
    </w:p>
    <w:p w14:paraId="5B8501C4" w14:textId="13D38F39" w:rsidR="00CF471E" w:rsidRPr="003718A8" w:rsidRDefault="00CF471E" w:rsidP="00CF471E">
      <w:pPr>
        <w:widowControl/>
        <w:tabs>
          <w:tab w:val="left" w:pos="142"/>
        </w:tabs>
        <w:jc w:val="both"/>
        <w:rPr>
          <w:rFonts w:ascii="Verdana" w:hAnsi="Verdana" w:cs="Arial"/>
          <w:sz w:val="20"/>
          <w:szCs w:val="20"/>
        </w:rPr>
      </w:pPr>
      <w:r w:rsidRPr="003718A8">
        <w:rPr>
          <w:rFonts w:ascii="Verdana" w:hAnsi="Verdana" w:cs="Arial"/>
          <w:sz w:val="20"/>
          <w:szCs w:val="20"/>
        </w:rPr>
        <w:t>- 2.643/2019 de 26 de novembro de 2019 (cotas-partes de 2027)</w:t>
      </w:r>
    </w:p>
    <w:p w14:paraId="24B87B89" w14:textId="6563DC15" w:rsidR="007F7048" w:rsidRPr="003718A8" w:rsidRDefault="007F7048" w:rsidP="007F7048">
      <w:pPr>
        <w:widowControl/>
        <w:tabs>
          <w:tab w:val="left" w:pos="142"/>
        </w:tabs>
        <w:jc w:val="both"/>
        <w:rPr>
          <w:rFonts w:ascii="Verdana" w:hAnsi="Verdana" w:cs="Arial"/>
          <w:sz w:val="20"/>
          <w:szCs w:val="20"/>
        </w:rPr>
      </w:pPr>
      <w:r w:rsidRPr="003718A8">
        <w:rPr>
          <w:rFonts w:ascii="Verdana" w:hAnsi="Verdana" w:cs="Arial"/>
          <w:sz w:val="20"/>
          <w:szCs w:val="20"/>
        </w:rPr>
        <w:t>- 2.805/2020 de 24 de novembro de 2020 (cotas-partes de 2028)</w:t>
      </w:r>
    </w:p>
    <w:p w14:paraId="362A27D1" w14:textId="77777777" w:rsidR="007F7048" w:rsidRPr="003718A8" w:rsidRDefault="007F7048" w:rsidP="00CF471E">
      <w:pPr>
        <w:widowControl/>
        <w:tabs>
          <w:tab w:val="left" w:pos="142"/>
        </w:tabs>
        <w:jc w:val="both"/>
        <w:rPr>
          <w:rFonts w:ascii="Verdana" w:hAnsi="Verdana" w:cs="Arial"/>
          <w:sz w:val="20"/>
          <w:szCs w:val="20"/>
        </w:rPr>
      </w:pPr>
    </w:p>
    <w:p w14:paraId="0B7380A6" w14:textId="71B9811D" w:rsidR="003F4719" w:rsidRPr="003718A8" w:rsidRDefault="003F4719" w:rsidP="005144E2">
      <w:pPr>
        <w:jc w:val="both"/>
        <w:rPr>
          <w:rFonts w:ascii="Verdana" w:hAnsi="Verdana" w:cs="Arial"/>
          <w:sz w:val="20"/>
          <w:szCs w:val="20"/>
        </w:rPr>
      </w:pPr>
      <w:r w:rsidRPr="003718A8">
        <w:rPr>
          <w:rFonts w:ascii="Verdana" w:hAnsi="Verdana" w:cs="Arial"/>
          <w:sz w:val="20"/>
          <w:szCs w:val="20"/>
        </w:rPr>
        <w:t>A Companhia apresenta capital circulante líquido</w:t>
      </w:r>
      <w:r w:rsidR="00447421" w:rsidRPr="003718A8">
        <w:rPr>
          <w:rFonts w:ascii="Verdana" w:hAnsi="Verdana" w:cs="Arial"/>
          <w:sz w:val="20"/>
          <w:szCs w:val="20"/>
        </w:rPr>
        <w:t xml:space="preserve"> positivo</w:t>
      </w:r>
      <w:r w:rsidRPr="003718A8">
        <w:rPr>
          <w:rFonts w:ascii="Verdana" w:hAnsi="Verdana" w:cs="Arial"/>
          <w:sz w:val="20"/>
          <w:szCs w:val="20"/>
        </w:rPr>
        <w:t xml:space="preserve"> de </w:t>
      </w:r>
      <w:r w:rsidR="005031C8" w:rsidRPr="003718A8">
        <w:rPr>
          <w:rFonts w:ascii="Verdana" w:hAnsi="Verdana" w:cs="Arial"/>
          <w:sz w:val="20"/>
          <w:szCs w:val="20"/>
        </w:rPr>
        <w:t>R</w:t>
      </w:r>
      <w:r w:rsidR="00132377" w:rsidRPr="003718A8">
        <w:rPr>
          <w:rFonts w:ascii="Verdana" w:hAnsi="Verdana" w:cs="Arial"/>
          <w:sz w:val="20"/>
          <w:szCs w:val="20"/>
        </w:rPr>
        <w:t>$</w:t>
      </w:r>
      <w:r w:rsidR="00D46937" w:rsidRPr="003718A8">
        <w:rPr>
          <w:rFonts w:ascii="Verdana" w:hAnsi="Verdana" w:cs="Arial"/>
          <w:sz w:val="20"/>
          <w:szCs w:val="20"/>
        </w:rPr>
        <w:t xml:space="preserve"> </w:t>
      </w:r>
      <w:r w:rsidR="00447421" w:rsidRPr="003718A8">
        <w:rPr>
          <w:rFonts w:ascii="Verdana" w:hAnsi="Verdana" w:cs="Arial"/>
          <w:sz w:val="20"/>
          <w:szCs w:val="20"/>
        </w:rPr>
        <w:t xml:space="preserve">171.308 </w:t>
      </w:r>
      <w:r w:rsidRPr="003718A8">
        <w:rPr>
          <w:rFonts w:ascii="Verdana" w:hAnsi="Verdana" w:cs="Arial"/>
          <w:sz w:val="20"/>
          <w:szCs w:val="20"/>
        </w:rPr>
        <w:t>em 3</w:t>
      </w:r>
      <w:r w:rsidR="00B65615" w:rsidRPr="003718A8">
        <w:rPr>
          <w:rFonts w:ascii="Verdana" w:hAnsi="Verdana" w:cs="Arial"/>
          <w:sz w:val="20"/>
          <w:szCs w:val="20"/>
        </w:rPr>
        <w:t>1</w:t>
      </w:r>
      <w:r w:rsidR="00613660" w:rsidRPr="003718A8">
        <w:rPr>
          <w:rFonts w:ascii="Verdana" w:hAnsi="Verdana" w:cs="Arial"/>
          <w:sz w:val="20"/>
          <w:szCs w:val="20"/>
        </w:rPr>
        <w:t xml:space="preserve"> de </w:t>
      </w:r>
      <w:r w:rsidR="003B49A3" w:rsidRPr="003718A8">
        <w:rPr>
          <w:rFonts w:ascii="Verdana" w:hAnsi="Verdana" w:cs="Arial"/>
          <w:sz w:val="20"/>
          <w:szCs w:val="20"/>
        </w:rPr>
        <w:t>março</w:t>
      </w:r>
      <w:r w:rsidR="00B65615" w:rsidRPr="003718A8">
        <w:rPr>
          <w:rFonts w:ascii="Verdana" w:hAnsi="Verdana" w:cs="Arial"/>
          <w:sz w:val="20"/>
          <w:szCs w:val="20"/>
        </w:rPr>
        <w:t xml:space="preserve"> </w:t>
      </w:r>
      <w:r w:rsidRPr="003718A8">
        <w:rPr>
          <w:rFonts w:ascii="Verdana" w:hAnsi="Verdana" w:cs="Arial"/>
          <w:sz w:val="20"/>
          <w:szCs w:val="20"/>
        </w:rPr>
        <w:t>de 20</w:t>
      </w:r>
      <w:r w:rsidR="004D7D3C" w:rsidRPr="003718A8">
        <w:rPr>
          <w:rFonts w:ascii="Verdana" w:hAnsi="Verdana" w:cs="Arial"/>
          <w:sz w:val="20"/>
          <w:szCs w:val="20"/>
        </w:rPr>
        <w:t>2</w:t>
      </w:r>
      <w:r w:rsidR="003B49A3" w:rsidRPr="003718A8">
        <w:rPr>
          <w:rFonts w:ascii="Verdana" w:hAnsi="Verdana" w:cs="Arial"/>
          <w:sz w:val="20"/>
          <w:szCs w:val="20"/>
        </w:rPr>
        <w:t>1</w:t>
      </w:r>
      <w:r w:rsidRPr="003718A8">
        <w:rPr>
          <w:rFonts w:ascii="Verdana" w:hAnsi="Verdana" w:cs="Arial"/>
          <w:sz w:val="20"/>
          <w:szCs w:val="20"/>
        </w:rPr>
        <w:t xml:space="preserve"> (</w:t>
      </w:r>
      <w:r w:rsidR="003B49A3" w:rsidRPr="003718A8">
        <w:rPr>
          <w:rFonts w:ascii="Verdana" w:hAnsi="Verdana" w:cs="Arial"/>
          <w:sz w:val="20"/>
          <w:szCs w:val="20"/>
        </w:rPr>
        <w:t xml:space="preserve">negativo de </w:t>
      </w:r>
      <w:r w:rsidRPr="003718A8">
        <w:rPr>
          <w:rFonts w:ascii="Verdana" w:hAnsi="Verdana" w:cs="Arial"/>
          <w:sz w:val="20"/>
          <w:szCs w:val="20"/>
        </w:rPr>
        <w:t xml:space="preserve">R$ </w:t>
      </w:r>
      <w:r w:rsidR="003B49A3" w:rsidRPr="003718A8">
        <w:rPr>
          <w:rFonts w:ascii="Verdana" w:hAnsi="Verdana" w:cs="Arial"/>
          <w:sz w:val="20"/>
          <w:szCs w:val="20"/>
        </w:rPr>
        <w:t xml:space="preserve">512.826 em </w:t>
      </w:r>
      <w:r w:rsidRPr="003718A8">
        <w:rPr>
          <w:rFonts w:ascii="Verdana" w:hAnsi="Verdana" w:cs="Arial"/>
          <w:sz w:val="20"/>
          <w:szCs w:val="20"/>
        </w:rPr>
        <w:t xml:space="preserve">31 de </w:t>
      </w:r>
      <w:r w:rsidR="007D37D9" w:rsidRPr="003718A8">
        <w:rPr>
          <w:rFonts w:ascii="Verdana" w:hAnsi="Verdana" w:cs="Arial"/>
          <w:sz w:val="20"/>
          <w:szCs w:val="20"/>
        </w:rPr>
        <w:t>d</w:t>
      </w:r>
      <w:r w:rsidRPr="003718A8">
        <w:rPr>
          <w:rFonts w:ascii="Verdana" w:hAnsi="Verdana" w:cs="Arial"/>
          <w:sz w:val="20"/>
          <w:szCs w:val="20"/>
        </w:rPr>
        <w:t>ezembro de 20</w:t>
      </w:r>
      <w:r w:rsidR="003B49A3" w:rsidRPr="003718A8">
        <w:rPr>
          <w:rFonts w:ascii="Verdana" w:hAnsi="Verdana" w:cs="Arial"/>
          <w:sz w:val="20"/>
          <w:szCs w:val="20"/>
        </w:rPr>
        <w:t>20</w:t>
      </w:r>
      <w:r w:rsidRPr="003718A8">
        <w:rPr>
          <w:rFonts w:ascii="Verdana" w:hAnsi="Verdana" w:cs="Arial"/>
          <w:sz w:val="20"/>
          <w:szCs w:val="20"/>
        </w:rPr>
        <w:t>)</w:t>
      </w:r>
      <w:r w:rsidR="00A21423" w:rsidRPr="003718A8">
        <w:rPr>
          <w:rFonts w:ascii="Verdana" w:hAnsi="Verdana" w:cs="Arial"/>
          <w:sz w:val="20"/>
          <w:szCs w:val="20"/>
        </w:rPr>
        <w:t>.</w:t>
      </w:r>
      <w:r w:rsidR="0032123A" w:rsidRPr="003718A8">
        <w:rPr>
          <w:rFonts w:ascii="Verdana" w:hAnsi="Verdana" w:cs="Arial"/>
          <w:sz w:val="20"/>
          <w:szCs w:val="20"/>
        </w:rPr>
        <w:t xml:space="preserve"> </w:t>
      </w:r>
      <w:r w:rsidR="00EF1F6C" w:rsidRPr="003718A8">
        <w:rPr>
          <w:rFonts w:ascii="Verdana" w:hAnsi="Verdana" w:cs="Arial"/>
          <w:sz w:val="20"/>
          <w:szCs w:val="20"/>
        </w:rPr>
        <w:t>As tratativas sobre a liquidez da Companhia</w:t>
      </w:r>
      <w:r w:rsidR="00FD781D">
        <w:rPr>
          <w:rFonts w:ascii="Verdana" w:hAnsi="Verdana" w:cs="Arial"/>
          <w:sz w:val="20"/>
          <w:szCs w:val="20"/>
        </w:rPr>
        <w:t>, impactada substancialmente pelos financiamentos das obras de Angra 3,</w:t>
      </w:r>
      <w:r w:rsidR="00EF1F6C" w:rsidRPr="003718A8">
        <w:rPr>
          <w:rFonts w:ascii="Verdana" w:hAnsi="Verdana" w:cs="Arial"/>
          <w:sz w:val="20"/>
          <w:szCs w:val="20"/>
        </w:rPr>
        <w:t xml:space="preserve"> podem ser observadas na nota 4.1d</w:t>
      </w:r>
      <w:r w:rsidR="0032123A" w:rsidRPr="003718A8">
        <w:rPr>
          <w:rFonts w:ascii="Verdana" w:hAnsi="Verdana" w:cs="Arial"/>
          <w:sz w:val="20"/>
          <w:szCs w:val="20"/>
        </w:rPr>
        <w:t>.</w:t>
      </w:r>
    </w:p>
    <w:p w14:paraId="691B0E75" w14:textId="77777777" w:rsidR="00B45FA5" w:rsidRPr="003718A8" w:rsidRDefault="00B45FA5" w:rsidP="005144E2">
      <w:pPr>
        <w:widowControl/>
        <w:tabs>
          <w:tab w:val="left" w:pos="142"/>
        </w:tabs>
        <w:jc w:val="both"/>
        <w:rPr>
          <w:rFonts w:ascii="Verdana" w:hAnsi="Verdana" w:cs="Arial"/>
          <w:sz w:val="20"/>
          <w:szCs w:val="20"/>
        </w:rPr>
      </w:pPr>
    </w:p>
    <w:p w14:paraId="6E625EAA" w14:textId="77777777" w:rsidR="00BB3E7B" w:rsidRPr="003718A8" w:rsidRDefault="00BB3E7B" w:rsidP="005144E2">
      <w:pPr>
        <w:widowControl/>
        <w:tabs>
          <w:tab w:val="left" w:pos="142"/>
        </w:tabs>
        <w:jc w:val="both"/>
        <w:rPr>
          <w:rFonts w:ascii="Verdana" w:hAnsi="Verdana" w:cs="Arial"/>
          <w:sz w:val="20"/>
          <w:szCs w:val="20"/>
        </w:rPr>
      </w:pPr>
    </w:p>
    <w:p w14:paraId="273A0C08" w14:textId="6D0370C3" w:rsidR="001F5F94" w:rsidRPr="008F68C9" w:rsidRDefault="004E5294" w:rsidP="001F5F94">
      <w:pPr>
        <w:pStyle w:val="yiv6459758197msolistparagraph"/>
        <w:shd w:val="clear" w:color="auto" w:fill="FFFFFF"/>
        <w:spacing w:before="0" w:beforeAutospacing="0" w:after="0" w:afterAutospacing="0"/>
        <w:jc w:val="both"/>
        <w:rPr>
          <w:rFonts w:ascii="Verdana" w:hAnsi="Verdana" w:cs="Arial"/>
          <w:b/>
          <w:color w:val="0070C0"/>
          <w:u w:val="single"/>
        </w:rPr>
      </w:pPr>
      <w:r w:rsidRPr="008F68C9">
        <w:rPr>
          <w:rFonts w:ascii="Verdana" w:hAnsi="Verdana" w:cs="Arial"/>
          <w:b/>
          <w:color w:val="0070C0"/>
        </w:rPr>
        <w:t>1.1 -</w:t>
      </w:r>
      <w:r w:rsidRPr="008F68C9">
        <w:rPr>
          <w:rFonts w:ascii="Verdana" w:hAnsi="Verdana" w:cs="Arial"/>
          <w:b/>
          <w:color w:val="0070C0"/>
        </w:rPr>
        <w:tab/>
      </w:r>
      <w:r w:rsidR="001F5F94" w:rsidRPr="008F68C9">
        <w:rPr>
          <w:rFonts w:ascii="Verdana" w:hAnsi="Verdana" w:cs="Arial"/>
          <w:b/>
          <w:color w:val="0070C0"/>
        </w:rPr>
        <w:t>COVID-19</w:t>
      </w:r>
      <w:r w:rsidR="001F5F94" w:rsidRPr="008F68C9">
        <w:rPr>
          <w:rFonts w:ascii="Verdana" w:hAnsi="Verdana" w:cs="Arial"/>
          <w:b/>
          <w:color w:val="0070C0"/>
          <w:u w:val="single"/>
        </w:rPr>
        <w:t xml:space="preserve"> </w:t>
      </w:r>
    </w:p>
    <w:p w14:paraId="3809EA2B" w14:textId="1666293D" w:rsidR="0021420F" w:rsidRPr="008F68C9" w:rsidRDefault="0021420F" w:rsidP="001F5F94">
      <w:pPr>
        <w:pStyle w:val="yiv6459758197msolistparagraph"/>
        <w:shd w:val="clear" w:color="auto" w:fill="FFFFFF"/>
        <w:spacing w:before="0" w:beforeAutospacing="0" w:after="0" w:afterAutospacing="0"/>
        <w:jc w:val="both"/>
        <w:rPr>
          <w:rFonts w:ascii="Verdana" w:hAnsi="Verdana" w:cs="Arial"/>
          <w:b/>
          <w:color w:val="000000" w:themeColor="text1"/>
          <w:sz w:val="20"/>
          <w:szCs w:val="20"/>
          <w:u w:val="single"/>
        </w:rPr>
      </w:pPr>
    </w:p>
    <w:p w14:paraId="28E46749" w14:textId="77777777" w:rsidR="0021420F" w:rsidRPr="00D85A7B" w:rsidRDefault="0021420F" w:rsidP="00AB089D">
      <w:pPr>
        <w:autoSpaceDE w:val="0"/>
        <w:autoSpaceDN w:val="0"/>
        <w:jc w:val="both"/>
        <w:rPr>
          <w:rFonts w:ascii="Verdana" w:hAnsi="Verdana" w:cs="Arial"/>
          <w:b/>
          <w:color w:val="0070C0"/>
          <w:u w:val="single"/>
        </w:rPr>
      </w:pPr>
      <w:r w:rsidRPr="00D85A7B">
        <w:rPr>
          <w:rFonts w:ascii="Verdana" w:hAnsi="Verdana" w:cs="Arial"/>
          <w:b/>
          <w:color w:val="0070C0"/>
          <w:u w:val="single"/>
        </w:rPr>
        <w:t>Atividades Operacionais</w:t>
      </w:r>
    </w:p>
    <w:p w14:paraId="5D5B2373" w14:textId="77777777" w:rsidR="0021420F" w:rsidRPr="00D85A7B" w:rsidRDefault="0021420F" w:rsidP="00AB089D">
      <w:pPr>
        <w:autoSpaceDE w:val="0"/>
        <w:autoSpaceDN w:val="0"/>
        <w:jc w:val="both"/>
        <w:rPr>
          <w:rFonts w:ascii="Verdana" w:hAnsi="Verdana" w:cs="Arial"/>
          <w:color w:val="000000"/>
          <w:sz w:val="20"/>
          <w:szCs w:val="20"/>
        </w:rPr>
      </w:pPr>
    </w:p>
    <w:p w14:paraId="0C6BDB02" w14:textId="4CA5C3E5"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 xml:space="preserve">Em março de 2020, a Organização Mundial da Saúde </w:t>
      </w:r>
      <w:r w:rsidR="00641ED0" w:rsidRPr="00D85A7B">
        <w:rPr>
          <w:rFonts w:ascii="Verdana" w:hAnsi="Verdana" w:cs="Arial"/>
          <w:color w:val="000000"/>
          <w:sz w:val="20"/>
          <w:szCs w:val="20"/>
        </w:rPr>
        <w:t>-</w:t>
      </w:r>
      <w:r w:rsidRPr="00D85A7B">
        <w:rPr>
          <w:rFonts w:ascii="Verdana" w:hAnsi="Verdana" w:cs="Arial"/>
          <w:color w:val="000000"/>
          <w:sz w:val="20"/>
          <w:szCs w:val="20"/>
        </w:rPr>
        <w:t xml:space="preserve">OMS caracterizou a propagação da COVID-19, doença causada pelo novo </w:t>
      </w:r>
      <w:proofErr w:type="spellStart"/>
      <w:r w:rsidRPr="00D85A7B">
        <w:rPr>
          <w:rFonts w:ascii="Verdana" w:hAnsi="Verdana" w:cs="Arial"/>
          <w:color w:val="000000"/>
          <w:sz w:val="20"/>
          <w:szCs w:val="20"/>
        </w:rPr>
        <w:t>coronavírus</w:t>
      </w:r>
      <w:proofErr w:type="spellEnd"/>
      <w:r w:rsidRPr="00D85A7B">
        <w:rPr>
          <w:rFonts w:ascii="Verdana" w:hAnsi="Verdana" w:cs="Arial"/>
          <w:color w:val="000000"/>
          <w:sz w:val="20"/>
          <w:szCs w:val="20"/>
        </w:rPr>
        <w:t xml:space="preserve">, como pandemia, fazendo com que os países adotassem abordagens que possibilitem a prevenção de infecções, a preservação da vida e a minimização dos impactos decorrentes da referida doença. </w:t>
      </w:r>
    </w:p>
    <w:p w14:paraId="20BD823E" w14:textId="77777777" w:rsidR="0021420F" w:rsidRPr="00D85A7B" w:rsidRDefault="0021420F" w:rsidP="00AB089D">
      <w:pPr>
        <w:autoSpaceDE w:val="0"/>
        <w:autoSpaceDN w:val="0"/>
        <w:jc w:val="both"/>
        <w:rPr>
          <w:rFonts w:ascii="Verdana" w:hAnsi="Verdana" w:cs="Arial"/>
          <w:color w:val="000000"/>
          <w:sz w:val="20"/>
          <w:szCs w:val="20"/>
        </w:rPr>
      </w:pPr>
    </w:p>
    <w:p w14:paraId="213A45F0" w14:textId="51D9A9E8"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Em decorrência da pandemia, foram tomadas medidas restritivas no sentido de determinar o distanciamento social e o fechamento de estabelecimentos comerciais, além da paralisação da indústria. Estas medidas resultaram em desaceleração da cadeia de suprimentos e significativo impacto na economia global.</w:t>
      </w:r>
    </w:p>
    <w:p w14:paraId="5399D19E" w14:textId="77777777" w:rsidR="0021420F" w:rsidRPr="00D85A7B" w:rsidRDefault="0021420F" w:rsidP="00AB089D">
      <w:pPr>
        <w:autoSpaceDE w:val="0"/>
        <w:autoSpaceDN w:val="0"/>
        <w:jc w:val="both"/>
        <w:rPr>
          <w:rFonts w:ascii="Verdana" w:hAnsi="Verdana" w:cs="Arial"/>
          <w:color w:val="000000"/>
          <w:sz w:val="20"/>
          <w:szCs w:val="20"/>
        </w:rPr>
      </w:pPr>
    </w:p>
    <w:p w14:paraId="4F0B7489" w14:textId="318F6FDF"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 xml:space="preserve">A Companhia vem seguindo as recomendações do Ministério da Saúde, do Governo do </w:t>
      </w:r>
      <w:r w:rsidR="00641ED0" w:rsidRPr="00D85A7B">
        <w:rPr>
          <w:rFonts w:ascii="Verdana" w:hAnsi="Verdana" w:cs="Arial"/>
          <w:color w:val="000000"/>
          <w:sz w:val="20"/>
          <w:szCs w:val="20"/>
        </w:rPr>
        <w:t>E</w:t>
      </w:r>
      <w:r w:rsidRPr="00D85A7B">
        <w:rPr>
          <w:rFonts w:ascii="Verdana" w:hAnsi="Verdana" w:cs="Arial"/>
          <w:color w:val="000000"/>
          <w:sz w:val="20"/>
          <w:szCs w:val="20"/>
        </w:rPr>
        <w:t xml:space="preserve">stado do Rio de Janeiro e das cidades onde se encontram suas unidades </w:t>
      </w:r>
      <w:r w:rsidR="003E0561" w:rsidRPr="00D85A7B">
        <w:rPr>
          <w:rFonts w:ascii="Verdana" w:hAnsi="Verdana" w:cs="Arial"/>
          <w:color w:val="000000"/>
          <w:sz w:val="20"/>
          <w:szCs w:val="20"/>
        </w:rPr>
        <w:t xml:space="preserve">administrativas e </w:t>
      </w:r>
      <w:r w:rsidRPr="00D85A7B">
        <w:rPr>
          <w:rFonts w:ascii="Verdana" w:hAnsi="Verdana" w:cs="Arial"/>
          <w:color w:val="000000"/>
          <w:sz w:val="20"/>
          <w:szCs w:val="20"/>
        </w:rPr>
        <w:t>operacionais, no que se refere à operação e vem adotando todas as medidas para manter a normalidade de suas atividades, dado o setor estratégico em que est</w:t>
      </w:r>
      <w:r w:rsidR="000F3790" w:rsidRPr="00D85A7B">
        <w:rPr>
          <w:rFonts w:ascii="Verdana" w:hAnsi="Verdana" w:cs="Arial"/>
          <w:color w:val="000000"/>
          <w:sz w:val="20"/>
          <w:szCs w:val="20"/>
        </w:rPr>
        <w:t>á inserida</w:t>
      </w:r>
      <w:r w:rsidRPr="00D85A7B">
        <w:rPr>
          <w:rFonts w:ascii="Verdana" w:hAnsi="Verdana" w:cs="Arial"/>
          <w:color w:val="000000"/>
          <w:sz w:val="20"/>
          <w:szCs w:val="20"/>
        </w:rPr>
        <w:t>.</w:t>
      </w:r>
    </w:p>
    <w:p w14:paraId="05829952" w14:textId="77777777" w:rsidR="0021420F" w:rsidRPr="00D85A7B" w:rsidRDefault="0021420F" w:rsidP="00AB089D">
      <w:pPr>
        <w:autoSpaceDE w:val="0"/>
        <w:autoSpaceDN w:val="0"/>
        <w:jc w:val="both"/>
        <w:rPr>
          <w:rFonts w:ascii="Verdana" w:hAnsi="Verdana" w:cs="Arial"/>
          <w:color w:val="000000"/>
          <w:sz w:val="20"/>
          <w:szCs w:val="20"/>
        </w:rPr>
      </w:pPr>
    </w:p>
    <w:p w14:paraId="7E408154" w14:textId="298C70F3"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A Companhia mantém acompanhamento diligente das suas operações, tendo aprimorado os protocolos originais de operação e ações emergenciais a serem adotadas. A força de trabalho da</w:t>
      </w:r>
      <w:r w:rsidR="003E0561" w:rsidRPr="00D85A7B">
        <w:rPr>
          <w:rFonts w:ascii="Verdana" w:hAnsi="Verdana" w:cs="Arial"/>
          <w:color w:val="000000"/>
          <w:sz w:val="20"/>
          <w:szCs w:val="20"/>
        </w:rPr>
        <w:t xml:space="preserve"> Companhia </w:t>
      </w:r>
      <w:r w:rsidRPr="00D85A7B">
        <w:rPr>
          <w:rFonts w:ascii="Verdana" w:hAnsi="Verdana" w:cs="Arial"/>
          <w:color w:val="000000"/>
          <w:sz w:val="20"/>
          <w:szCs w:val="20"/>
        </w:rPr>
        <w:t>tem desempenhado com êxito suas atividades.</w:t>
      </w:r>
    </w:p>
    <w:p w14:paraId="0BAE699B" w14:textId="77777777" w:rsidR="0021420F" w:rsidRPr="00D85A7B" w:rsidRDefault="0021420F" w:rsidP="00AB089D">
      <w:pPr>
        <w:autoSpaceDE w:val="0"/>
        <w:autoSpaceDN w:val="0"/>
        <w:jc w:val="both"/>
        <w:rPr>
          <w:rFonts w:ascii="Verdana" w:hAnsi="Verdana" w:cs="Arial"/>
          <w:color w:val="000000"/>
          <w:sz w:val="20"/>
          <w:szCs w:val="20"/>
        </w:rPr>
      </w:pPr>
    </w:p>
    <w:p w14:paraId="3D161CFA" w14:textId="77777777"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Em 2020, a Companhia não observou impactos relevantes no desempenho operacional relacionados à pandemia da COVID-19 em suas demonstrações financeiras, estando suas atividades autorizadas pelos órgãos federativos, visto a condição de atividade essencial às atividades do país.</w:t>
      </w:r>
    </w:p>
    <w:p w14:paraId="1462691B" w14:textId="77777777" w:rsidR="0021420F" w:rsidRPr="00D85A7B" w:rsidRDefault="0021420F" w:rsidP="00AB089D">
      <w:pPr>
        <w:autoSpaceDE w:val="0"/>
        <w:autoSpaceDN w:val="0"/>
        <w:jc w:val="both"/>
        <w:rPr>
          <w:rFonts w:ascii="Verdana" w:hAnsi="Verdana" w:cs="Arial"/>
          <w:color w:val="000000"/>
          <w:sz w:val="20"/>
          <w:szCs w:val="20"/>
        </w:rPr>
      </w:pPr>
    </w:p>
    <w:p w14:paraId="6E7E3D1A" w14:textId="6608BFDF" w:rsidR="0021420F" w:rsidRPr="00D85A7B"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t xml:space="preserve">Adicionalmente, considerando que não haja o agravamento da pandemia e ocorra a retomada da atividade econômica aos níveis anteriores, a Companhia não estima efeitos significativos em seu resultado que possam comprometer a capacidade operacional e a implantação de seus projetos. </w:t>
      </w:r>
    </w:p>
    <w:p w14:paraId="63B422D3" w14:textId="4F696839" w:rsidR="0021420F" w:rsidRPr="003718A8" w:rsidRDefault="0021420F" w:rsidP="00AB089D">
      <w:pPr>
        <w:autoSpaceDE w:val="0"/>
        <w:autoSpaceDN w:val="0"/>
        <w:jc w:val="both"/>
        <w:rPr>
          <w:rFonts w:ascii="Verdana" w:hAnsi="Verdana" w:cs="Arial"/>
          <w:color w:val="000000"/>
          <w:sz w:val="20"/>
          <w:szCs w:val="20"/>
        </w:rPr>
      </w:pPr>
      <w:r w:rsidRPr="00D85A7B">
        <w:rPr>
          <w:rFonts w:ascii="Verdana" w:hAnsi="Verdana" w:cs="Arial"/>
          <w:color w:val="000000"/>
          <w:sz w:val="20"/>
          <w:szCs w:val="20"/>
        </w:rPr>
        <w:lastRenderedPageBreak/>
        <w:t xml:space="preserve">A </w:t>
      </w:r>
      <w:r w:rsidR="00641ED0" w:rsidRPr="00D85A7B">
        <w:rPr>
          <w:rFonts w:ascii="Verdana" w:hAnsi="Verdana" w:cs="Arial"/>
          <w:color w:val="000000"/>
          <w:sz w:val="20"/>
          <w:szCs w:val="20"/>
        </w:rPr>
        <w:t>ELETRONUCLEAR</w:t>
      </w:r>
      <w:r w:rsidRPr="00D85A7B">
        <w:rPr>
          <w:rFonts w:ascii="Verdana" w:hAnsi="Verdana" w:cs="Arial"/>
          <w:color w:val="000000"/>
          <w:sz w:val="20"/>
          <w:szCs w:val="20"/>
        </w:rPr>
        <w:t xml:space="preserve"> mantém o acompanhamento da receita de </w:t>
      </w:r>
      <w:r w:rsidR="00641ED0" w:rsidRPr="00D85A7B">
        <w:rPr>
          <w:rFonts w:ascii="Verdana" w:hAnsi="Verdana" w:cs="Arial"/>
          <w:color w:val="000000"/>
          <w:sz w:val="20"/>
          <w:szCs w:val="20"/>
        </w:rPr>
        <w:t>G</w:t>
      </w:r>
      <w:r w:rsidRPr="00D85A7B">
        <w:rPr>
          <w:rFonts w:ascii="Verdana" w:hAnsi="Verdana" w:cs="Arial"/>
          <w:color w:val="000000"/>
          <w:sz w:val="20"/>
          <w:szCs w:val="20"/>
        </w:rPr>
        <w:t>eração</w:t>
      </w:r>
      <w:r w:rsidR="00845ADB" w:rsidRPr="00D85A7B">
        <w:rPr>
          <w:rFonts w:ascii="Verdana" w:hAnsi="Verdana" w:cs="Arial"/>
          <w:color w:val="000000"/>
          <w:sz w:val="20"/>
          <w:szCs w:val="20"/>
        </w:rPr>
        <w:t xml:space="preserve"> com </w:t>
      </w:r>
      <w:r w:rsidRPr="00D85A7B">
        <w:rPr>
          <w:rFonts w:ascii="Verdana" w:hAnsi="Verdana" w:cs="Arial"/>
          <w:color w:val="000000"/>
          <w:sz w:val="20"/>
          <w:szCs w:val="20"/>
        </w:rPr>
        <w:t>o planejado e até o momento não houve evidências de perdas financeiras.</w:t>
      </w:r>
    </w:p>
    <w:p w14:paraId="78EC59D5" w14:textId="77777777" w:rsidR="001F5F94" w:rsidRPr="008F68C9" w:rsidRDefault="001F5F94" w:rsidP="001F5F94">
      <w:pPr>
        <w:pStyle w:val="yiv6459758197msolistparagraph"/>
        <w:shd w:val="clear" w:color="auto" w:fill="FFFFFF"/>
        <w:spacing w:before="0" w:beforeAutospacing="0" w:after="0" w:afterAutospacing="0"/>
        <w:jc w:val="both"/>
        <w:rPr>
          <w:rFonts w:ascii="Verdana" w:hAnsi="Verdana" w:cs="Arial"/>
          <w:color w:val="000000" w:themeColor="text1"/>
          <w:sz w:val="20"/>
          <w:szCs w:val="20"/>
        </w:rPr>
      </w:pPr>
    </w:p>
    <w:p w14:paraId="6A63C718" w14:textId="77777777" w:rsidR="002621B5" w:rsidRPr="008F68C9" w:rsidRDefault="002621B5" w:rsidP="002B5DF1">
      <w:pPr>
        <w:jc w:val="both"/>
        <w:rPr>
          <w:rFonts w:ascii="Verdana" w:hAnsi="Verdana" w:cs="Arial"/>
          <w:color w:val="000000" w:themeColor="text1"/>
          <w:sz w:val="20"/>
          <w:szCs w:val="20"/>
        </w:rPr>
      </w:pPr>
    </w:p>
    <w:p w14:paraId="3EADB97E" w14:textId="31F3A092" w:rsidR="002B5DF1" w:rsidRPr="008F68C9" w:rsidRDefault="002B5DF1" w:rsidP="002B5DF1">
      <w:pPr>
        <w:jc w:val="both"/>
        <w:rPr>
          <w:rFonts w:ascii="Verdana" w:hAnsi="Verdana" w:cs="Arial"/>
          <w:color w:val="000000" w:themeColor="text1"/>
          <w:sz w:val="20"/>
          <w:szCs w:val="20"/>
        </w:rPr>
      </w:pPr>
      <w:r w:rsidRPr="008F68C9">
        <w:rPr>
          <w:rFonts w:ascii="Verdana" w:hAnsi="Verdana" w:cs="Arial"/>
          <w:color w:val="000000" w:themeColor="text1"/>
          <w:sz w:val="20"/>
          <w:szCs w:val="20"/>
        </w:rPr>
        <w:t> </w:t>
      </w:r>
    </w:p>
    <w:p w14:paraId="3DC25EFD" w14:textId="77777777" w:rsidR="003B638D" w:rsidRDefault="003F4719" w:rsidP="005144E2">
      <w:pPr>
        <w:widowControl/>
        <w:tabs>
          <w:tab w:val="left" w:pos="142"/>
        </w:tabs>
        <w:jc w:val="both"/>
        <w:rPr>
          <w:rFonts w:ascii="Verdana" w:hAnsi="Verdana" w:cs="Arial"/>
          <w:b/>
          <w:color w:val="0070C0"/>
          <w:sz w:val="26"/>
          <w:szCs w:val="26"/>
        </w:rPr>
      </w:pPr>
      <w:r w:rsidRPr="008F68C9">
        <w:rPr>
          <w:rFonts w:ascii="Verdana" w:hAnsi="Verdana" w:cs="Arial"/>
          <w:b/>
          <w:color w:val="0070C0"/>
          <w:sz w:val="26"/>
          <w:szCs w:val="26"/>
        </w:rPr>
        <w:t xml:space="preserve">NOTA 2 – PREPARAÇÃO E APRESENTAÇÃO DAS DEMONSTRAÇÕES </w:t>
      </w:r>
    </w:p>
    <w:p w14:paraId="4ED6A01C" w14:textId="06043B9D" w:rsidR="003F4719" w:rsidRPr="008F68C9" w:rsidRDefault="003F4719" w:rsidP="005144E2">
      <w:pPr>
        <w:widowControl/>
        <w:tabs>
          <w:tab w:val="left" w:pos="142"/>
        </w:tabs>
        <w:jc w:val="both"/>
        <w:rPr>
          <w:rFonts w:ascii="Verdana" w:hAnsi="Verdana" w:cs="Arial"/>
          <w:b/>
          <w:sz w:val="26"/>
          <w:szCs w:val="26"/>
        </w:rPr>
      </w:pPr>
      <w:r w:rsidRPr="008F68C9">
        <w:rPr>
          <w:rFonts w:ascii="Verdana" w:hAnsi="Verdana" w:cs="Arial"/>
          <w:b/>
          <w:color w:val="0070C0"/>
          <w:sz w:val="26"/>
          <w:szCs w:val="26"/>
        </w:rPr>
        <w:t>FINANCEIRAS</w:t>
      </w:r>
      <w:r w:rsidR="008A1F75" w:rsidRPr="008F68C9">
        <w:rPr>
          <w:rFonts w:ascii="Verdana" w:hAnsi="Verdana" w:cs="Arial"/>
          <w:b/>
          <w:color w:val="0070C0"/>
          <w:sz w:val="26"/>
          <w:szCs w:val="26"/>
        </w:rPr>
        <w:t xml:space="preserve"> INTERMEDIÁRIAS</w:t>
      </w:r>
    </w:p>
    <w:p w14:paraId="1AC931DC" w14:textId="77777777" w:rsidR="003F4719" w:rsidRPr="003718A8" w:rsidRDefault="003F4719" w:rsidP="005144E2">
      <w:pPr>
        <w:widowControl/>
        <w:tabs>
          <w:tab w:val="left" w:pos="142"/>
        </w:tabs>
        <w:jc w:val="both"/>
        <w:rPr>
          <w:rFonts w:ascii="Verdana" w:hAnsi="Verdana" w:cs="Arial"/>
          <w:b/>
        </w:rPr>
      </w:pPr>
    </w:p>
    <w:p w14:paraId="2536E24D" w14:textId="77777777" w:rsidR="00641ED0" w:rsidRPr="003718A8" w:rsidRDefault="00641ED0" w:rsidP="005144E2">
      <w:pPr>
        <w:widowControl/>
        <w:tabs>
          <w:tab w:val="left" w:pos="142"/>
        </w:tabs>
        <w:jc w:val="both"/>
        <w:rPr>
          <w:rFonts w:ascii="Verdana" w:hAnsi="Verdana" w:cs="Arial"/>
          <w:b/>
        </w:rPr>
      </w:pPr>
    </w:p>
    <w:p w14:paraId="6A92D08B" w14:textId="77777777" w:rsidR="00DF5D8C" w:rsidRPr="008F68C9" w:rsidRDefault="00DF5D8C" w:rsidP="005144E2">
      <w:pPr>
        <w:widowControl/>
        <w:tabs>
          <w:tab w:val="left" w:pos="142"/>
        </w:tabs>
        <w:jc w:val="both"/>
        <w:rPr>
          <w:rFonts w:ascii="Verdana" w:hAnsi="Verdana" w:cs="Arial"/>
          <w:b/>
          <w:color w:val="0070C0"/>
        </w:rPr>
      </w:pPr>
      <w:r w:rsidRPr="008F68C9">
        <w:rPr>
          <w:rFonts w:ascii="Verdana" w:hAnsi="Verdana" w:cs="Arial"/>
          <w:b/>
          <w:color w:val="0070C0"/>
        </w:rPr>
        <w:t>a) Base de preparação</w:t>
      </w:r>
    </w:p>
    <w:p w14:paraId="40344DEB" w14:textId="77777777" w:rsidR="00FD0082" w:rsidRPr="00604D2E" w:rsidRDefault="00FD0082" w:rsidP="005144E2">
      <w:pPr>
        <w:widowControl/>
        <w:tabs>
          <w:tab w:val="left" w:pos="142"/>
        </w:tabs>
        <w:jc w:val="both"/>
        <w:rPr>
          <w:rFonts w:ascii="Verdana" w:hAnsi="Verdana" w:cs="Arial"/>
          <w:b/>
          <w:sz w:val="20"/>
          <w:szCs w:val="20"/>
        </w:rPr>
      </w:pPr>
    </w:p>
    <w:p w14:paraId="078A49AD" w14:textId="235CAD61" w:rsidR="005C45B7" w:rsidRPr="008F68C9" w:rsidRDefault="005C45B7" w:rsidP="005C45B7">
      <w:pPr>
        <w:jc w:val="both"/>
        <w:rPr>
          <w:rFonts w:ascii="Verdana" w:hAnsi="Verdana" w:cs="Arial"/>
          <w:sz w:val="20"/>
          <w:szCs w:val="20"/>
        </w:rPr>
      </w:pPr>
      <w:r w:rsidRPr="008F68C9">
        <w:rPr>
          <w:rFonts w:ascii="Verdana" w:hAnsi="Verdana" w:cs="Arial"/>
          <w:sz w:val="20"/>
          <w:szCs w:val="20"/>
        </w:rPr>
        <w:t>As demonstrações financeiras</w:t>
      </w:r>
      <w:r w:rsidR="00447421" w:rsidRPr="008F68C9">
        <w:rPr>
          <w:rFonts w:ascii="Verdana" w:hAnsi="Verdana" w:cs="Arial"/>
          <w:sz w:val="20"/>
          <w:szCs w:val="20"/>
        </w:rPr>
        <w:t xml:space="preserve"> intermediárias</w:t>
      </w:r>
      <w:r w:rsidR="009E143C" w:rsidRPr="008F68C9">
        <w:rPr>
          <w:rFonts w:ascii="Verdana" w:hAnsi="Verdana" w:cs="Arial"/>
          <w:sz w:val="20"/>
          <w:szCs w:val="20"/>
        </w:rPr>
        <w:t xml:space="preserve"> relativas ao período de três meses findos em 31 de março de 2021</w:t>
      </w:r>
      <w:r w:rsidRPr="008F68C9">
        <w:rPr>
          <w:rFonts w:ascii="Verdana" w:hAnsi="Verdana" w:cs="Arial"/>
          <w:sz w:val="20"/>
          <w:szCs w:val="20"/>
        </w:rPr>
        <w:t xml:space="preserve"> foram </w:t>
      </w:r>
      <w:r w:rsidR="009E143C" w:rsidRPr="008F68C9">
        <w:rPr>
          <w:rFonts w:ascii="Verdana" w:hAnsi="Verdana" w:cs="Arial"/>
          <w:sz w:val="20"/>
          <w:szCs w:val="20"/>
        </w:rPr>
        <w:t>elaboradas e estão apresentadas conforme as práticas contábeis adotadas no Brasil (BR GAAP) emitidas pelo Comitê de Pronunciamentos Contábeis - CPC</w:t>
      </w:r>
      <w:r w:rsidRPr="008F68C9">
        <w:rPr>
          <w:rFonts w:ascii="Verdana" w:hAnsi="Verdana" w:cs="Arial"/>
          <w:sz w:val="20"/>
          <w:szCs w:val="20"/>
        </w:rPr>
        <w:t>.</w:t>
      </w:r>
    </w:p>
    <w:p w14:paraId="39B6A7F4" w14:textId="77777777" w:rsidR="00B226B2" w:rsidRPr="008F68C9" w:rsidRDefault="00B226B2" w:rsidP="005C45B7">
      <w:pPr>
        <w:jc w:val="both"/>
        <w:rPr>
          <w:rFonts w:ascii="Verdana" w:hAnsi="Verdana" w:cs="Arial"/>
          <w:sz w:val="20"/>
          <w:szCs w:val="20"/>
        </w:rPr>
      </w:pPr>
    </w:p>
    <w:p w14:paraId="2F560F0A" w14:textId="3A6D493F" w:rsidR="00B226B2" w:rsidRPr="008F68C9" w:rsidRDefault="00B226B2" w:rsidP="005C45B7">
      <w:pPr>
        <w:jc w:val="both"/>
        <w:rPr>
          <w:rFonts w:ascii="Verdana" w:hAnsi="Verdana" w:cs="Arial"/>
          <w:sz w:val="20"/>
          <w:szCs w:val="20"/>
        </w:rPr>
      </w:pPr>
      <w:r w:rsidRPr="008F68C9">
        <w:rPr>
          <w:rFonts w:ascii="Verdana" w:hAnsi="Verdana" w:cs="Arial"/>
          <w:sz w:val="20"/>
          <w:szCs w:val="20"/>
        </w:rPr>
        <w:t>As demonstrações financeiras intermediárias foram preparadas considerando o custo histórico com base de valor, com exceção de certos ativos e passivos financeiros (inclusive instrumentos derivativos) mensurados a valor justo.</w:t>
      </w:r>
    </w:p>
    <w:p w14:paraId="288AADFE" w14:textId="67756E84" w:rsidR="005C45B7" w:rsidRPr="008F68C9" w:rsidRDefault="005C45B7" w:rsidP="005144E2">
      <w:pPr>
        <w:widowControl/>
        <w:tabs>
          <w:tab w:val="left" w:pos="142"/>
        </w:tabs>
        <w:jc w:val="both"/>
        <w:rPr>
          <w:rFonts w:ascii="Verdana" w:hAnsi="Verdana" w:cs="Arial"/>
          <w:b/>
          <w:sz w:val="20"/>
          <w:szCs w:val="20"/>
        </w:rPr>
      </w:pPr>
    </w:p>
    <w:p w14:paraId="4F23E399" w14:textId="0DA72869" w:rsidR="005C45B7" w:rsidRPr="008F68C9" w:rsidRDefault="005C45B7" w:rsidP="005C45B7">
      <w:pPr>
        <w:widowControl/>
        <w:tabs>
          <w:tab w:val="left" w:pos="142"/>
        </w:tabs>
        <w:jc w:val="both"/>
        <w:rPr>
          <w:rFonts w:ascii="Verdana" w:hAnsi="Verdana" w:cs="Arial"/>
          <w:sz w:val="20"/>
          <w:szCs w:val="20"/>
        </w:rPr>
      </w:pPr>
      <w:r w:rsidRPr="008F68C9">
        <w:rPr>
          <w:rFonts w:ascii="Verdana" w:hAnsi="Verdana" w:cs="Arial"/>
          <w:sz w:val="20"/>
          <w:szCs w:val="20"/>
        </w:rPr>
        <w:t xml:space="preserve">As presentes demonstrações financeiras </w:t>
      </w:r>
      <w:r w:rsidR="00AD1CBA">
        <w:rPr>
          <w:rFonts w:ascii="Verdana" w:hAnsi="Verdana" w:cs="Arial"/>
          <w:sz w:val="20"/>
          <w:szCs w:val="20"/>
        </w:rPr>
        <w:t xml:space="preserve">intermediárias </w:t>
      </w:r>
      <w:r w:rsidRPr="008F68C9">
        <w:rPr>
          <w:rFonts w:ascii="Verdana" w:hAnsi="Verdana" w:cs="Arial"/>
          <w:sz w:val="20"/>
          <w:szCs w:val="20"/>
        </w:rPr>
        <w:t xml:space="preserve">foram aprovadas </w:t>
      </w:r>
      <w:r w:rsidR="007F1612" w:rsidRPr="008F68C9">
        <w:rPr>
          <w:rFonts w:ascii="Verdana" w:hAnsi="Verdana" w:cs="Arial"/>
          <w:sz w:val="20"/>
          <w:szCs w:val="20"/>
        </w:rPr>
        <w:t>pel</w:t>
      </w:r>
      <w:r w:rsidR="00AD1CBA">
        <w:rPr>
          <w:rFonts w:ascii="Verdana" w:hAnsi="Verdana" w:cs="Arial"/>
          <w:sz w:val="20"/>
          <w:szCs w:val="20"/>
        </w:rPr>
        <w:t>a Diretoria Executiva</w:t>
      </w:r>
      <w:r w:rsidR="007F1612" w:rsidRPr="008F68C9">
        <w:rPr>
          <w:rFonts w:ascii="Verdana" w:hAnsi="Verdana" w:cs="Arial"/>
          <w:sz w:val="20"/>
          <w:szCs w:val="20"/>
        </w:rPr>
        <w:t xml:space="preserve"> da Companhia em </w:t>
      </w:r>
      <w:r w:rsidR="005740D1" w:rsidRPr="005740D1">
        <w:rPr>
          <w:rFonts w:ascii="Verdana" w:hAnsi="Verdana" w:cs="Arial"/>
          <w:sz w:val="20"/>
          <w:szCs w:val="20"/>
        </w:rPr>
        <w:t>11</w:t>
      </w:r>
      <w:r w:rsidR="007F1612" w:rsidRPr="005740D1">
        <w:rPr>
          <w:rFonts w:ascii="Verdana" w:hAnsi="Verdana" w:cs="Arial"/>
          <w:sz w:val="20"/>
          <w:szCs w:val="20"/>
        </w:rPr>
        <w:t xml:space="preserve"> </w:t>
      </w:r>
      <w:r w:rsidR="007F1612" w:rsidRPr="00AD1CBA">
        <w:rPr>
          <w:rFonts w:ascii="Verdana" w:hAnsi="Verdana" w:cs="Arial"/>
          <w:sz w:val="20"/>
          <w:szCs w:val="20"/>
        </w:rPr>
        <w:t xml:space="preserve">de </w:t>
      </w:r>
      <w:r w:rsidR="00AD1CBA" w:rsidRPr="00AD1CBA">
        <w:rPr>
          <w:rFonts w:ascii="Verdana" w:hAnsi="Verdana" w:cs="Arial"/>
          <w:sz w:val="20"/>
          <w:szCs w:val="20"/>
        </w:rPr>
        <w:t xml:space="preserve">maio </w:t>
      </w:r>
      <w:r w:rsidR="007F1612" w:rsidRPr="00AD1CBA">
        <w:rPr>
          <w:rFonts w:ascii="Verdana" w:hAnsi="Verdana" w:cs="Arial"/>
          <w:sz w:val="20"/>
          <w:szCs w:val="20"/>
        </w:rPr>
        <w:t>de 2021</w:t>
      </w:r>
      <w:r w:rsidRPr="00AD1CBA">
        <w:rPr>
          <w:rFonts w:ascii="Verdana" w:hAnsi="Verdana" w:cs="Arial"/>
          <w:sz w:val="20"/>
          <w:szCs w:val="20"/>
        </w:rPr>
        <w:t>.</w:t>
      </w:r>
    </w:p>
    <w:p w14:paraId="1F1DA3DC" w14:textId="77777777" w:rsidR="005C45B7" w:rsidRPr="003718A8" w:rsidRDefault="005C45B7" w:rsidP="005144E2">
      <w:pPr>
        <w:widowControl/>
        <w:tabs>
          <w:tab w:val="left" w:pos="142"/>
        </w:tabs>
        <w:jc w:val="both"/>
        <w:rPr>
          <w:rFonts w:ascii="Verdana" w:hAnsi="Verdana" w:cs="Arial"/>
          <w:b/>
        </w:rPr>
      </w:pPr>
    </w:p>
    <w:p w14:paraId="067AAE55" w14:textId="2AD68CAD" w:rsidR="00FD0082" w:rsidRPr="008F68C9" w:rsidRDefault="00FD0082" w:rsidP="00FD0082">
      <w:pPr>
        <w:jc w:val="both"/>
        <w:rPr>
          <w:rFonts w:ascii="Verdana" w:hAnsi="Verdana" w:cs="Arial"/>
          <w:b/>
          <w:bCs/>
          <w:sz w:val="20"/>
          <w:szCs w:val="20"/>
        </w:rPr>
      </w:pPr>
      <w:r w:rsidRPr="008F68C9">
        <w:rPr>
          <w:rFonts w:ascii="Verdana" w:hAnsi="Verdana" w:cs="Arial"/>
          <w:sz w:val="20"/>
          <w:szCs w:val="20"/>
        </w:rPr>
        <w:t>A preparação de demonstrações financeiras</w:t>
      </w:r>
      <w:r w:rsidR="009E143C" w:rsidRPr="008F68C9">
        <w:rPr>
          <w:rFonts w:ascii="Verdana" w:hAnsi="Verdana" w:cs="Arial"/>
          <w:sz w:val="20"/>
          <w:szCs w:val="20"/>
        </w:rPr>
        <w:t xml:space="preserve"> intermediárias</w:t>
      </w:r>
      <w:r w:rsidRPr="008F68C9">
        <w:rPr>
          <w:rFonts w:ascii="Verdana" w:hAnsi="Verdana" w:cs="Arial"/>
          <w:sz w:val="20"/>
          <w:szCs w:val="20"/>
        </w:rPr>
        <w:t xml:space="preserve"> requer o uso de certas estimativas contábeis críticas e, também, o exercício de julgamento por parte da administração da Companhia no processo de aplicação das políticas contábeis. Aquelas áreas que requerem maior nível de julgamento e possuem maior complexidade, bem como as áreas nas quais premissas e estimativas são significativas para as demonstrações financeiras</w:t>
      </w:r>
      <w:r w:rsidR="00D11EB5">
        <w:rPr>
          <w:rFonts w:ascii="Verdana" w:hAnsi="Verdana" w:cs="Arial"/>
          <w:sz w:val="20"/>
          <w:szCs w:val="20"/>
        </w:rPr>
        <w:t xml:space="preserve"> intermediárias</w:t>
      </w:r>
      <w:r w:rsidRPr="008F68C9">
        <w:rPr>
          <w:rFonts w:ascii="Verdana" w:hAnsi="Verdana" w:cs="Arial"/>
          <w:sz w:val="20"/>
          <w:szCs w:val="20"/>
        </w:rPr>
        <w:t xml:space="preserve">, estão divulgadas na nota 3.1. </w:t>
      </w:r>
      <w:r w:rsidR="00B226B2" w:rsidRPr="008F68C9">
        <w:rPr>
          <w:rFonts w:ascii="Verdana" w:hAnsi="Verdana" w:cs="Arial"/>
          <w:sz w:val="20"/>
          <w:szCs w:val="20"/>
        </w:rPr>
        <w:t xml:space="preserve">das demonstrações financeiras da Companhia para o exercício findo em 31 de dezembro de 2020 e no </w:t>
      </w:r>
      <w:r w:rsidR="00B226B2" w:rsidRPr="008F68C9">
        <w:rPr>
          <w:rFonts w:ascii="Verdana" w:hAnsi="Verdana" w:cs="Arial"/>
          <w:i/>
          <w:sz w:val="20"/>
          <w:szCs w:val="20"/>
        </w:rPr>
        <w:t xml:space="preserve">website </w:t>
      </w:r>
      <w:r w:rsidR="00B226B2" w:rsidRPr="008F68C9">
        <w:rPr>
          <w:rFonts w:ascii="Verdana" w:hAnsi="Verdana" w:cs="Arial"/>
          <w:sz w:val="20"/>
          <w:szCs w:val="20"/>
        </w:rPr>
        <w:t>da Companhia. Não houve alteração significativa em relação</w:t>
      </w:r>
      <w:r w:rsidR="00421F2E" w:rsidRPr="008F68C9">
        <w:rPr>
          <w:rFonts w:ascii="Verdana" w:hAnsi="Verdana" w:cs="Arial"/>
          <w:sz w:val="20"/>
          <w:szCs w:val="20"/>
        </w:rPr>
        <w:t xml:space="preserve"> a essas premissas e estimativas ao longo do período findo em 31 de março de 202</w:t>
      </w:r>
      <w:r w:rsidR="00767375">
        <w:rPr>
          <w:rFonts w:ascii="Verdana" w:hAnsi="Verdana" w:cs="Arial"/>
          <w:sz w:val="20"/>
          <w:szCs w:val="20"/>
        </w:rPr>
        <w:t>1</w:t>
      </w:r>
      <w:r w:rsidR="00421F2E" w:rsidRPr="008F68C9">
        <w:rPr>
          <w:rFonts w:ascii="Verdana" w:hAnsi="Verdana" w:cs="Arial"/>
          <w:sz w:val="20"/>
          <w:szCs w:val="20"/>
        </w:rPr>
        <w:t>.</w:t>
      </w:r>
    </w:p>
    <w:p w14:paraId="20CD6F8C" w14:textId="02873DF9" w:rsidR="00D201D3" w:rsidRPr="003718A8" w:rsidRDefault="00D201D3" w:rsidP="005144E2">
      <w:pPr>
        <w:widowControl/>
        <w:tabs>
          <w:tab w:val="left" w:pos="142"/>
        </w:tabs>
        <w:jc w:val="both"/>
        <w:rPr>
          <w:rFonts w:ascii="Verdana" w:hAnsi="Verdana" w:cs="Arial"/>
        </w:rPr>
      </w:pPr>
    </w:p>
    <w:p w14:paraId="2F770F5B" w14:textId="07FB7389" w:rsidR="00D201D3" w:rsidRPr="008F68C9" w:rsidRDefault="00D201D3" w:rsidP="005144E2">
      <w:pPr>
        <w:jc w:val="both"/>
        <w:rPr>
          <w:rFonts w:ascii="Verdana" w:hAnsi="Verdana" w:cs="Arial"/>
          <w:sz w:val="20"/>
          <w:szCs w:val="20"/>
        </w:rPr>
      </w:pPr>
      <w:r w:rsidRPr="008F68C9">
        <w:rPr>
          <w:rFonts w:ascii="Verdana" w:hAnsi="Verdana" w:cs="Arial"/>
          <w:sz w:val="20"/>
          <w:szCs w:val="20"/>
        </w:rPr>
        <w:t xml:space="preserve">A Administração da </w:t>
      </w:r>
      <w:r w:rsidR="00564576" w:rsidRPr="008F68C9">
        <w:rPr>
          <w:rFonts w:ascii="Verdana" w:hAnsi="Verdana" w:cs="Arial"/>
          <w:sz w:val="20"/>
          <w:szCs w:val="20"/>
        </w:rPr>
        <w:t>C</w:t>
      </w:r>
      <w:r w:rsidRPr="008F68C9">
        <w:rPr>
          <w:rFonts w:ascii="Verdana" w:hAnsi="Verdana" w:cs="Arial"/>
          <w:sz w:val="20"/>
          <w:szCs w:val="20"/>
        </w:rPr>
        <w:t>ompanhia confirma que todas as informações relevantes próprias das Demonstrações Financeiras</w:t>
      </w:r>
      <w:r w:rsidR="00421F2E" w:rsidRPr="008F68C9">
        <w:rPr>
          <w:rFonts w:ascii="Verdana" w:hAnsi="Verdana" w:cs="Arial"/>
          <w:sz w:val="20"/>
          <w:szCs w:val="20"/>
        </w:rPr>
        <w:t xml:space="preserve"> Intermediárias</w:t>
      </w:r>
      <w:r w:rsidRPr="008F68C9">
        <w:rPr>
          <w:rFonts w:ascii="Verdana" w:hAnsi="Verdana" w:cs="Arial"/>
          <w:sz w:val="20"/>
          <w:szCs w:val="20"/>
        </w:rPr>
        <w:t>, e somente elas, estão sendo evidenciadas, e que correspondem às utilizadas por ela na sua gestão.</w:t>
      </w:r>
    </w:p>
    <w:p w14:paraId="0594E470" w14:textId="77777777" w:rsidR="006A28C5" w:rsidRPr="008F68C9" w:rsidRDefault="006A28C5" w:rsidP="005144E2">
      <w:pPr>
        <w:jc w:val="both"/>
        <w:rPr>
          <w:rFonts w:ascii="Verdana" w:hAnsi="Verdana" w:cs="Arial"/>
          <w:sz w:val="20"/>
          <w:szCs w:val="20"/>
        </w:rPr>
      </w:pPr>
    </w:p>
    <w:p w14:paraId="3C0C5004" w14:textId="77777777" w:rsidR="0085155A" w:rsidRPr="008F68C9" w:rsidRDefault="0085155A" w:rsidP="005144E2">
      <w:pPr>
        <w:jc w:val="both"/>
        <w:rPr>
          <w:rFonts w:ascii="Verdana" w:hAnsi="Verdana" w:cs="Arial"/>
          <w:sz w:val="20"/>
          <w:szCs w:val="20"/>
        </w:rPr>
      </w:pPr>
    </w:p>
    <w:p w14:paraId="3F666D30" w14:textId="5048BEBC" w:rsidR="005D014B" w:rsidRPr="008F68C9" w:rsidRDefault="0014554E" w:rsidP="00A16B9F">
      <w:pPr>
        <w:jc w:val="both"/>
        <w:rPr>
          <w:rFonts w:ascii="Verdana" w:hAnsi="Verdana" w:cs="Arial"/>
          <w:b/>
          <w:color w:val="0070C0"/>
        </w:rPr>
      </w:pPr>
      <w:r w:rsidRPr="008F68C9">
        <w:rPr>
          <w:rFonts w:ascii="Verdana" w:hAnsi="Verdana" w:cs="Arial"/>
          <w:b/>
          <w:color w:val="0070C0"/>
        </w:rPr>
        <w:t xml:space="preserve">b) </w:t>
      </w:r>
      <w:r w:rsidR="005A785B" w:rsidRPr="008F68C9">
        <w:rPr>
          <w:rFonts w:ascii="Verdana" w:hAnsi="Verdana" w:cs="Arial"/>
          <w:b/>
          <w:color w:val="0070C0"/>
        </w:rPr>
        <w:t>Moeda funcional e de apresentação</w:t>
      </w:r>
    </w:p>
    <w:p w14:paraId="5777AC11" w14:textId="77777777" w:rsidR="003F4719" w:rsidRPr="003718A8" w:rsidRDefault="003F4719" w:rsidP="005144E2">
      <w:pPr>
        <w:jc w:val="both"/>
        <w:rPr>
          <w:rFonts w:ascii="Verdana" w:hAnsi="Verdana" w:cs="Arial"/>
          <w:sz w:val="16"/>
          <w:szCs w:val="16"/>
        </w:rPr>
      </w:pPr>
    </w:p>
    <w:p w14:paraId="4023B35D" w14:textId="77777777" w:rsidR="00820979" w:rsidRDefault="005D014B" w:rsidP="005144E2">
      <w:pPr>
        <w:widowControl/>
        <w:jc w:val="both"/>
        <w:rPr>
          <w:rFonts w:ascii="Verdana" w:hAnsi="Verdana" w:cs="Arial"/>
          <w:sz w:val="20"/>
          <w:szCs w:val="20"/>
        </w:rPr>
      </w:pPr>
      <w:r w:rsidRPr="008F68C9">
        <w:rPr>
          <w:rFonts w:ascii="Verdana" w:hAnsi="Verdana" w:cs="Arial"/>
          <w:sz w:val="20"/>
          <w:szCs w:val="20"/>
        </w:rPr>
        <w:t xml:space="preserve">A moeda funcional da Companhia é o Real. Transações em moeda estrangeira são convertidas para a moeda funcional pelas taxas de câmbio nas datas das transações. Ativos e </w:t>
      </w:r>
      <w:r w:rsidR="00641ED0" w:rsidRPr="008F68C9">
        <w:rPr>
          <w:rFonts w:ascii="Verdana" w:hAnsi="Verdana" w:cs="Arial"/>
          <w:sz w:val="20"/>
          <w:szCs w:val="20"/>
        </w:rPr>
        <w:t>P</w:t>
      </w:r>
      <w:r w:rsidRPr="008F68C9">
        <w:rPr>
          <w:rFonts w:ascii="Verdana" w:hAnsi="Verdana" w:cs="Arial"/>
          <w:sz w:val="20"/>
          <w:szCs w:val="20"/>
        </w:rPr>
        <w:t xml:space="preserve">assivos monetários denominados e apurados em moedas estrangeiras na data do balanço são convertidos para a moeda funcional à taxa de câmbio naquela data. Ativos e </w:t>
      </w:r>
      <w:r w:rsidR="00641ED0" w:rsidRPr="008F68C9">
        <w:rPr>
          <w:rFonts w:ascii="Verdana" w:hAnsi="Verdana" w:cs="Arial"/>
          <w:sz w:val="20"/>
          <w:szCs w:val="20"/>
        </w:rPr>
        <w:t>P</w:t>
      </w:r>
      <w:r w:rsidRPr="008F68C9">
        <w:rPr>
          <w:rFonts w:ascii="Verdana" w:hAnsi="Verdana" w:cs="Arial"/>
          <w:sz w:val="20"/>
          <w:szCs w:val="20"/>
        </w:rPr>
        <w:t>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53F69BFA" w14:textId="34A4D45F" w:rsidR="002C4018" w:rsidRDefault="005D014B" w:rsidP="005144E2">
      <w:pPr>
        <w:widowControl/>
        <w:jc w:val="both"/>
        <w:rPr>
          <w:rFonts w:ascii="Verdana" w:hAnsi="Verdana" w:cs="Arial"/>
          <w:sz w:val="20"/>
          <w:szCs w:val="20"/>
        </w:rPr>
      </w:pPr>
      <w:r w:rsidRPr="008F68C9">
        <w:rPr>
          <w:rFonts w:ascii="Verdana" w:hAnsi="Verdana" w:cs="Arial"/>
          <w:sz w:val="20"/>
          <w:szCs w:val="20"/>
        </w:rPr>
        <w:lastRenderedPageBreak/>
        <w:t>As taxas utilizadas na conversão da moeda estrangeira para a moeda funcional da Companhia estão apresentadas abaixo:</w:t>
      </w:r>
    </w:p>
    <w:p w14:paraId="25EDFF13" w14:textId="77777777" w:rsidR="00A652CF" w:rsidRDefault="00A652CF" w:rsidP="005144E2">
      <w:pPr>
        <w:widowControl/>
        <w:jc w:val="both"/>
        <w:rPr>
          <w:rFonts w:ascii="Verdana" w:hAnsi="Verdana" w:cs="Arial"/>
          <w:sz w:val="20"/>
          <w:szCs w:val="20"/>
        </w:rPr>
      </w:pPr>
    </w:p>
    <w:p w14:paraId="0F52F3D9" w14:textId="3998E057" w:rsidR="00CA6B60" w:rsidRPr="003718A8" w:rsidRDefault="00A652CF" w:rsidP="00CA6B60">
      <w:pPr>
        <w:jc w:val="both"/>
        <w:rPr>
          <w:rFonts w:ascii="Verdana" w:hAnsi="Verdana" w:cs="Arial"/>
        </w:rPr>
      </w:pPr>
      <w:r w:rsidRPr="00A652CF">
        <w:rPr>
          <w:noProof/>
        </w:rPr>
        <w:drawing>
          <wp:inline distT="0" distB="0" distL="0" distR="0" wp14:anchorId="3B6A6EF9" wp14:editId="2540B946">
            <wp:extent cx="6073140" cy="605073"/>
            <wp:effectExtent l="0" t="0" r="3810" b="508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3140" cy="605073"/>
                    </a:xfrm>
                    <a:prstGeom prst="rect">
                      <a:avLst/>
                    </a:prstGeom>
                    <a:noFill/>
                    <a:ln>
                      <a:noFill/>
                    </a:ln>
                  </pic:spPr>
                </pic:pic>
              </a:graphicData>
            </a:graphic>
          </wp:inline>
        </w:drawing>
      </w:r>
    </w:p>
    <w:p w14:paraId="7C61981B" w14:textId="77777777" w:rsidR="00CA6B60" w:rsidRPr="000A0A8A" w:rsidRDefault="00CA6B60" w:rsidP="00CA6B60">
      <w:pPr>
        <w:jc w:val="both"/>
        <w:rPr>
          <w:rFonts w:ascii="Verdana" w:hAnsi="Verdana" w:cs="Arial"/>
          <w:sz w:val="20"/>
          <w:szCs w:val="20"/>
        </w:rPr>
      </w:pPr>
    </w:p>
    <w:p w14:paraId="58305214" w14:textId="77777777" w:rsidR="000A0A8A" w:rsidRPr="000A0A8A" w:rsidRDefault="000A0A8A" w:rsidP="00CA6B60">
      <w:pPr>
        <w:jc w:val="both"/>
        <w:rPr>
          <w:rFonts w:ascii="Verdana" w:hAnsi="Verdana" w:cs="Arial"/>
          <w:sz w:val="20"/>
          <w:szCs w:val="20"/>
        </w:rPr>
      </w:pPr>
    </w:p>
    <w:p w14:paraId="47154090" w14:textId="0AE83420" w:rsidR="00CA6B60" w:rsidRPr="003B638D" w:rsidRDefault="00CA6B60" w:rsidP="00CA6B60">
      <w:pPr>
        <w:jc w:val="both"/>
        <w:rPr>
          <w:rFonts w:ascii="Verdana" w:hAnsi="Verdana" w:cs="Arial"/>
          <w:b/>
          <w:color w:val="0070C0"/>
        </w:rPr>
      </w:pPr>
      <w:r w:rsidRPr="003B638D">
        <w:rPr>
          <w:rFonts w:ascii="Verdana" w:hAnsi="Verdana" w:cs="Arial"/>
          <w:b/>
          <w:color w:val="0070C0"/>
        </w:rPr>
        <w:t>c) Demonstração do Valor Adicionado - DVA</w:t>
      </w:r>
    </w:p>
    <w:p w14:paraId="155ABECA" w14:textId="77777777" w:rsidR="00CA6B60" w:rsidRPr="003718A8" w:rsidRDefault="00CA6B60" w:rsidP="00CA6B60">
      <w:pPr>
        <w:jc w:val="both"/>
        <w:rPr>
          <w:rFonts w:ascii="Verdana" w:hAnsi="Verdana" w:cs="Arial"/>
          <w:sz w:val="16"/>
          <w:szCs w:val="16"/>
        </w:rPr>
      </w:pPr>
    </w:p>
    <w:p w14:paraId="172654EB" w14:textId="160B57DE" w:rsidR="002C4018" w:rsidRPr="003718A8" w:rsidRDefault="00CA6B60" w:rsidP="00CA6B60">
      <w:pPr>
        <w:widowControl/>
        <w:jc w:val="both"/>
        <w:rPr>
          <w:rFonts w:ascii="Verdana" w:hAnsi="Verdana" w:cs="Arial"/>
        </w:rPr>
      </w:pPr>
      <w:r w:rsidRPr="003B638D">
        <w:rPr>
          <w:rFonts w:ascii="Verdana" w:hAnsi="Verdana" w:cs="Arial"/>
          <w:sz w:val="20"/>
          <w:szCs w:val="20"/>
        </w:rPr>
        <w:t>A Companhia elaborou a Demonstração do Valor Adicionado – DVA nos termos do pronunciamento técnico CPC 09 – Demonstração do Valor Adicionado, a qual é apresentada como informação suplementar das demonstrações financeiras intermediárias</w:t>
      </w:r>
      <w:r w:rsidRPr="003718A8">
        <w:rPr>
          <w:rFonts w:ascii="Verdana" w:hAnsi="Verdana" w:cs="Arial"/>
        </w:rPr>
        <w:t>.</w:t>
      </w:r>
    </w:p>
    <w:p w14:paraId="4C5CBE8D" w14:textId="77777777" w:rsidR="000A0A8A" w:rsidRDefault="000A0A8A" w:rsidP="003F7AA5">
      <w:pPr>
        <w:widowControl/>
        <w:ind w:left="505" w:hanging="505"/>
        <w:jc w:val="both"/>
        <w:outlineLvl w:val="0"/>
        <w:rPr>
          <w:rFonts w:ascii="Verdana" w:hAnsi="Verdana" w:cs="Arial"/>
          <w:sz w:val="20"/>
          <w:szCs w:val="20"/>
        </w:rPr>
      </w:pPr>
    </w:p>
    <w:p w14:paraId="1D07088F" w14:textId="77777777" w:rsidR="000A0A8A" w:rsidRDefault="000A0A8A" w:rsidP="003F7AA5">
      <w:pPr>
        <w:widowControl/>
        <w:ind w:left="505" w:hanging="505"/>
        <w:jc w:val="both"/>
        <w:outlineLvl w:val="0"/>
        <w:rPr>
          <w:rFonts w:ascii="Verdana" w:hAnsi="Verdana" w:cs="Arial"/>
          <w:sz w:val="20"/>
          <w:szCs w:val="20"/>
        </w:rPr>
      </w:pPr>
    </w:p>
    <w:p w14:paraId="31E0078E" w14:textId="77777777" w:rsidR="000A0A8A" w:rsidRDefault="000A0A8A" w:rsidP="003F7AA5">
      <w:pPr>
        <w:widowControl/>
        <w:ind w:left="505" w:hanging="505"/>
        <w:jc w:val="both"/>
        <w:outlineLvl w:val="0"/>
        <w:rPr>
          <w:rFonts w:ascii="Verdana" w:hAnsi="Verdana" w:cs="Arial"/>
          <w:sz w:val="20"/>
          <w:szCs w:val="20"/>
        </w:rPr>
      </w:pPr>
    </w:p>
    <w:p w14:paraId="08D77DD6" w14:textId="0928D394" w:rsidR="003F7AA5" w:rsidRPr="003B638D" w:rsidRDefault="003F7AA5" w:rsidP="003F7AA5">
      <w:pPr>
        <w:widowControl/>
        <w:ind w:left="505" w:hanging="505"/>
        <w:jc w:val="both"/>
        <w:outlineLvl w:val="0"/>
        <w:rPr>
          <w:rFonts w:ascii="Verdana" w:hAnsi="Verdana" w:cs="Arial"/>
          <w:b/>
          <w:bCs/>
          <w:color w:val="0070C0"/>
          <w:sz w:val="26"/>
          <w:szCs w:val="26"/>
        </w:rPr>
      </w:pPr>
      <w:r w:rsidRPr="003B638D">
        <w:rPr>
          <w:rFonts w:ascii="Verdana" w:hAnsi="Verdana" w:cs="Arial"/>
          <w:b/>
          <w:bCs/>
          <w:color w:val="0070C0"/>
          <w:sz w:val="26"/>
          <w:szCs w:val="26"/>
        </w:rPr>
        <w:t>NOTA 3 –</w:t>
      </w:r>
      <w:r w:rsidR="00820979">
        <w:rPr>
          <w:rFonts w:ascii="Verdana" w:hAnsi="Verdana" w:cs="Arial"/>
          <w:b/>
          <w:bCs/>
          <w:color w:val="0070C0"/>
          <w:sz w:val="26"/>
          <w:szCs w:val="26"/>
        </w:rPr>
        <w:t xml:space="preserve"> </w:t>
      </w:r>
      <w:r w:rsidRPr="003B638D">
        <w:rPr>
          <w:rFonts w:ascii="Verdana" w:hAnsi="Verdana" w:cs="Arial"/>
          <w:b/>
          <w:bCs/>
          <w:color w:val="0070C0"/>
          <w:sz w:val="26"/>
          <w:szCs w:val="26"/>
        </w:rPr>
        <w:t>PRINCIPAIS PRÁTICAS CONTÁBEIS</w:t>
      </w:r>
      <w:r w:rsidR="00820979">
        <w:rPr>
          <w:rFonts w:ascii="Verdana" w:hAnsi="Verdana" w:cs="Arial"/>
          <w:b/>
          <w:bCs/>
          <w:color w:val="0070C0"/>
          <w:sz w:val="26"/>
          <w:szCs w:val="26"/>
        </w:rPr>
        <w:t xml:space="preserve"> ADOTADAS</w:t>
      </w:r>
    </w:p>
    <w:p w14:paraId="4E033111" w14:textId="77777777" w:rsidR="003F7AA5" w:rsidRPr="000A0A8A" w:rsidRDefault="003F7AA5" w:rsidP="003F7AA5">
      <w:pPr>
        <w:widowControl/>
        <w:ind w:left="505" w:hanging="505"/>
        <w:jc w:val="both"/>
        <w:outlineLvl w:val="0"/>
        <w:rPr>
          <w:rFonts w:ascii="Arial" w:hAnsi="Arial" w:cs="Arial"/>
          <w:b/>
          <w:bCs/>
          <w:sz w:val="20"/>
          <w:szCs w:val="20"/>
        </w:rPr>
      </w:pPr>
    </w:p>
    <w:p w14:paraId="28DE9500" w14:textId="77777777" w:rsidR="003360F7" w:rsidRPr="000A0A8A" w:rsidRDefault="003360F7" w:rsidP="003F7AA5">
      <w:pPr>
        <w:widowControl/>
        <w:ind w:left="505" w:hanging="505"/>
        <w:jc w:val="both"/>
        <w:outlineLvl w:val="0"/>
        <w:rPr>
          <w:rFonts w:ascii="Arial" w:hAnsi="Arial" w:cs="Arial"/>
          <w:b/>
          <w:bCs/>
          <w:sz w:val="20"/>
          <w:szCs w:val="20"/>
        </w:rPr>
      </w:pPr>
    </w:p>
    <w:p w14:paraId="4ECC15CC" w14:textId="0AB6E58E" w:rsidR="008A1F75" w:rsidRPr="000828F7" w:rsidRDefault="005C45B7" w:rsidP="008A1F75">
      <w:pPr>
        <w:jc w:val="both"/>
        <w:rPr>
          <w:rFonts w:ascii="Arial" w:hAnsi="Arial" w:cs="Arial"/>
          <w:b/>
          <w:sz w:val="20"/>
          <w:szCs w:val="20"/>
        </w:rPr>
      </w:pPr>
      <w:r w:rsidRPr="000A0A8A">
        <w:rPr>
          <w:rFonts w:ascii="Verdana" w:hAnsi="Verdana" w:cs="Arial"/>
          <w:sz w:val="20"/>
          <w:szCs w:val="20"/>
        </w:rPr>
        <w:t>As práticas</w:t>
      </w:r>
      <w:r w:rsidRPr="000828F7">
        <w:rPr>
          <w:rFonts w:ascii="Verdana" w:hAnsi="Verdana" w:cs="Arial"/>
          <w:sz w:val="20"/>
          <w:szCs w:val="20"/>
        </w:rPr>
        <w:t xml:space="preserve"> contábeis e os métodos de cálculo utilizados na preparação dessas demonstrações financeiras</w:t>
      </w:r>
      <w:r w:rsidR="008A1F75" w:rsidRPr="000828F7">
        <w:rPr>
          <w:rFonts w:ascii="Verdana" w:hAnsi="Verdana" w:cs="Arial"/>
          <w:sz w:val="20"/>
          <w:szCs w:val="20"/>
        </w:rPr>
        <w:t xml:space="preserve"> intermediárias</w:t>
      </w:r>
      <w:r w:rsidRPr="000828F7">
        <w:rPr>
          <w:rFonts w:ascii="Verdana" w:hAnsi="Verdana" w:cs="Arial"/>
          <w:sz w:val="20"/>
          <w:szCs w:val="20"/>
        </w:rPr>
        <w:t xml:space="preserve"> </w:t>
      </w:r>
      <w:r w:rsidR="00CA6B60" w:rsidRPr="000828F7">
        <w:rPr>
          <w:rFonts w:ascii="Verdana" w:hAnsi="Verdana" w:cs="Arial"/>
          <w:sz w:val="20"/>
          <w:szCs w:val="20"/>
        </w:rPr>
        <w:t xml:space="preserve">são os mesmos adotados na preparação das demonstrações financeiras da Companhia do exercício findo em 31 de dezembro de 2020, divulgadas no jornal </w:t>
      </w:r>
      <w:r w:rsidR="00CA6B60" w:rsidRPr="00757A28">
        <w:rPr>
          <w:rFonts w:ascii="Verdana" w:hAnsi="Verdana" w:cs="Arial"/>
          <w:sz w:val="20"/>
          <w:szCs w:val="20"/>
        </w:rPr>
        <w:t>Valor Econômico, no dia 16 de abril de 2021</w:t>
      </w:r>
      <w:r w:rsidRPr="00757A28">
        <w:rPr>
          <w:rFonts w:ascii="Verdana" w:hAnsi="Verdana" w:cs="Arial"/>
          <w:sz w:val="20"/>
          <w:szCs w:val="20"/>
        </w:rPr>
        <w:t xml:space="preserve"> </w:t>
      </w:r>
      <w:r w:rsidR="0028264A" w:rsidRPr="00757A28">
        <w:rPr>
          <w:rFonts w:ascii="Verdana" w:hAnsi="Verdana" w:cs="Arial"/>
          <w:sz w:val="20"/>
          <w:szCs w:val="20"/>
        </w:rPr>
        <w:t>e no</w:t>
      </w:r>
      <w:r w:rsidR="0028264A" w:rsidRPr="000828F7">
        <w:rPr>
          <w:rFonts w:ascii="Verdana" w:hAnsi="Verdana" w:cs="Arial"/>
          <w:sz w:val="20"/>
          <w:szCs w:val="20"/>
        </w:rPr>
        <w:t xml:space="preserve"> </w:t>
      </w:r>
      <w:r w:rsidR="0028264A" w:rsidRPr="000828F7">
        <w:rPr>
          <w:rFonts w:ascii="Verdana" w:hAnsi="Verdana" w:cs="Arial"/>
          <w:i/>
          <w:sz w:val="20"/>
          <w:szCs w:val="20"/>
        </w:rPr>
        <w:t>website</w:t>
      </w:r>
      <w:r w:rsidR="0028264A" w:rsidRPr="000828F7">
        <w:rPr>
          <w:rFonts w:ascii="Verdana" w:hAnsi="Verdana" w:cs="Arial"/>
          <w:sz w:val="20"/>
          <w:szCs w:val="20"/>
        </w:rPr>
        <w:t xml:space="preserve"> da Companhia</w:t>
      </w:r>
      <w:r w:rsidR="008A1F75" w:rsidRPr="000828F7">
        <w:rPr>
          <w:rFonts w:ascii="Arial" w:hAnsi="Arial" w:cs="Arial"/>
          <w:b/>
          <w:sz w:val="20"/>
          <w:szCs w:val="20"/>
        </w:rPr>
        <w:t xml:space="preserve"> </w:t>
      </w:r>
    </w:p>
    <w:p w14:paraId="1D7C6239" w14:textId="77777777" w:rsidR="003B638D" w:rsidRDefault="003B638D" w:rsidP="008A1F75">
      <w:pPr>
        <w:jc w:val="both"/>
        <w:rPr>
          <w:rFonts w:ascii="Arial" w:hAnsi="Arial" w:cs="Arial"/>
          <w:b/>
        </w:rPr>
      </w:pPr>
    </w:p>
    <w:p w14:paraId="47D0ED93" w14:textId="77777777" w:rsidR="003B638D" w:rsidRDefault="003B638D" w:rsidP="008A1F75">
      <w:pPr>
        <w:jc w:val="both"/>
        <w:rPr>
          <w:rFonts w:ascii="Arial" w:hAnsi="Arial" w:cs="Arial"/>
          <w:b/>
        </w:rPr>
      </w:pPr>
    </w:p>
    <w:p w14:paraId="3536FFD3" w14:textId="77777777" w:rsidR="003B638D" w:rsidRPr="00F45A1F" w:rsidRDefault="003B638D" w:rsidP="008A1F75">
      <w:pPr>
        <w:jc w:val="both"/>
        <w:rPr>
          <w:rFonts w:ascii="Arial" w:hAnsi="Arial" w:cs="Arial"/>
          <w:b/>
        </w:rPr>
      </w:pPr>
    </w:p>
    <w:p w14:paraId="4B28E1C9" w14:textId="4A241530" w:rsidR="003F4719" w:rsidRPr="000828F7" w:rsidRDefault="003F4719" w:rsidP="0028264A">
      <w:pPr>
        <w:jc w:val="both"/>
        <w:rPr>
          <w:rFonts w:ascii="Verdana" w:hAnsi="Verdana" w:cs="Arial"/>
          <w:b/>
          <w:color w:val="0070C0"/>
          <w:sz w:val="26"/>
          <w:szCs w:val="26"/>
        </w:rPr>
      </w:pPr>
      <w:r w:rsidRPr="000828F7">
        <w:rPr>
          <w:rFonts w:ascii="Verdana" w:hAnsi="Verdana" w:cs="Arial"/>
          <w:b/>
          <w:color w:val="0070C0"/>
          <w:sz w:val="26"/>
          <w:szCs w:val="26"/>
        </w:rPr>
        <w:t>NOTA 4 – INSTRUMENTOS FINANCEIROS E GESTÃO DE RISCO</w:t>
      </w:r>
    </w:p>
    <w:p w14:paraId="7A6AC271" w14:textId="77777777" w:rsidR="002B44FD" w:rsidRPr="00F51A08" w:rsidRDefault="002B44FD" w:rsidP="005144E2">
      <w:pPr>
        <w:widowControl/>
        <w:jc w:val="both"/>
        <w:rPr>
          <w:rFonts w:ascii="Arial" w:hAnsi="Arial" w:cs="Arial"/>
          <w:b/>
        </w:rPr>
      </w:pPr>
    </w:p>
    <w:p w14:paraId="5C61B818" w14:textId="77777777" w:rsidR="00B70D8D" w:rsidRPr="00F51A08" w:rsidRDefault="00B70D8D" w:rsidP="005144E2">
      <w:pPr>
        <w:widowControl/>
        <w:jc w:val="both"/>
        <w:rPr>
          <w:rFonts w:ascii="Arial" w:hAnsi="Arial" w:cs="Arial"/>
          <w:b/>
        </w:rPr>
      </w:pPr>
    </w:p>
    <w:p w14:paraId="153A4064" w14:textId="2923652E" w:rsidR="0071601B" w:rsidRPr="000828F7" w:rsidRDefault="0071601B" w:rsidP="005144E2">
      <w:pPr>
        <w:widowControl/>
        <w:jc w:val="both"/>
        <w:rPr>
          <w:rFonts w:ascii="Verdana" w:hAnsi="Verdana" w:cs="Arial"/>
          <w:sz w:val="20"/>
          <w:szCs w:val="20"/>
        </w:rPr>
      </w:pPr>
      <w:r w:rsidRPr="000828F7">
        <w:rPr>
          <w:rFonts w:ascii="Verdana" w:hAnsi="Verdana" w:cs="Arial"/>
          <w:sz w:val="20"/>
          <w:szCs w:val="20"/>
        </w:rPr>
        <w:t xml:space="preserve">As descrições dos saldos contábeis </w:t>
      </w:r>
      <w:r w:rsidR="00447842" w:rsidRPr="000828F7">
        <w:rPr>
          <w:rFonts w:ascii="Verdana" w:hAnsi="Verdana" w:cs="Arial"/>
          <w:sz w:val="20"/>
          <w:szCs w:val="20"/>
        </w:rPr>
        <w:t xml:space="preserve">por categoria </w:t>
      </w:r>
      <w:r w:rsidRPr="000828F7">
        <w:rPr>
          <w:rFonts w:ascii="Verdana" w:hAnsi="Verdana" w:cs="Arial"/>
          <w:sz w:val="20"/>
          <w:szCs w:val="20"/>
        </w:rPr>
        <w:t>dos instrumentos financeiros inclusos nas demonstrações financeiras estão identificadas a seguir</w:t>
      </w:r>
      <w:r w:rsidR="00660DEF" w:rsidRPr="000828F7">
        <w:rPr>
          <w:rFonts w:ascii="Verdana" w:hAnsi="Verdana" w:cs="Arial"/>
          <w:sz w:val="20"/>
          <w:szCs w:val="20"/>
        </w:rPr>
        <w:t>:</w:t>
      </w:r>
    </w:p>
    <w:p w14:paraId="76C50AC6" w14:textId="33409000" w:rsidR="001061A3" w:rsidRPr="00CB2C34" w:rsidRDefault="00203C71" w:rsidP="005144E2">
      <w:pPr>
        <w:widowControl/>
        <w:jc w:val="both"/>
        <w:rPr>
          <w:rFonts w:ascii="Verdana" w:hAnsi="Verdana" w:cs="Arial"/>
          <w:sz w:val="20"/>
          <w:szCs w:val="20"/>
        </w:rPr>
      </w:pPr>
      <w:r w:rsidRPr="000828F7">
        <w:rPr>
          <w:rFonts w:ascii="Verdana" w:hAnsi="Verdana" w:cs="Arial"/>
          <w:sz w:val="20"/>
          <w:szCs w:val="20"/>
        </w:rPr>
        <w:t xml:space="preserve"> </w:t>
      </w:r>
    </w:p>
    <w:p w14:paraId="3C86FCA3" w14:textId="775AED56" w:rsidR="00AA6F9F" w:rsidRDefault="00670CD0" w:rsidP="005144E2">
      <w:pPr>
        <w:widowControl/>
        <w:jc w:val="both"/>
        <w:rPr>
          <w:rFonts w:ascii="Arial" w:hAnsi="Arial" w:cs="Arial"/>
          <w:sz w:val="16"/>
          <w:szCs w:val="16"/>
        </w:rPr>
      </w:pPr>
      <w:r w:rsidRPr="00670CD0">
        <w:rPr>
          <w:noProof/>
        </w:rPr>
        <w:drawing>
          <wp:inline distT="0" distB="0" distL="0" distR="0" wp14:anchorId="0AF0A48B" wp14:editId="7A24B73A">
            <wp:extent cx="6073140" cy="2263914"/>
            <wp:effectExtent l="0" t="0" r="3810" b="3175"/>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3140" cy="2263914"/>
                    </a:xfrm>
                    <a:prstGeom prst="rect">
                      <a:avLst/>
                    </a:prstGeom>
                    <a:noFill/>
                    <a:ln>
                      <a:noFill/>
                    </a:ln>
                  </pic:spPr>
                </pic:pic>
              </a:graphicData>
            </a:graphic>
          </wp:inline>
        </w:drawing>
      </w:r>
    </w:p>
    <w:p w14:paraId="6D962F44" w14:textId="77777777" w:rsidR="00670CD0" w:rsidRDefault="00670CD0" w:rsidP="005144E2">
      <w:pPr>
        <w:widowControl/>
        <w:jc w:val="both"/>
        <w:rPr>
          <w:rFonts w:ascii="Arial" w:hAnsi="Arial" w:cs="Arial"/>
          <w:sz w:val="16"/>
          <w:szCs w:val="16"/>
        </w:rPr>
      </w:pPr>
    </w:p>
    <w:p w14:paraId="6B6FA4F0" w14:textId="77777777" w:rsidR="00820979" w:rsidRDefault="00820979" w:rsidP="005144E2">
      <w:pPr>
        <w:widowControl/>
        <w:jc w:val="both"/>
        <w:rPr>
          <w:rFonts w:ascii="Arial" w:hAnsi="Arial" w:cs="Arial"/>
          <w:sz w:val="16"/>
          <w:szCs w:val="16"/>
        </w:rPr>
      </w:pPr>
    </w:p>
    <w:p w14:paraId="3313B6E2" w14:textId="77777777" w:rsidR="003F4719" w:rsidRPr="00CB2C34" w:rsidRDefault="003F4719" w:rsidP="005144E2">
      <w:pPr>
        <w:widowControl/>
        <w:jc w:val="both"/>
        <w:rPr>
          <w:rFonts w:ascii="Verdana" w:hAnsi="Verdana" w:cs="Arial"/>
          <w:b/>
          <w:color w:val="0070C0"/>
        </w:rPr>
      </w:pPr>
      <w:r w:rsidRPr="00CB2C34">
        <w:rPr>
          <w:rFonts w:ascii="Verdana" w:hAnsi="Verdana" w:cs="Arial"/>
          <w:b/>
          <w:color w:val="0070C0"/>
        </w:rPr>
        <w:lastRenderedPageBreak/>
        <w:t>4.1 -</w:t>
      </w:r>
      <w:r w:rsidRPr="00CB2C34">
        <w:rPr>
          <w:rFonts w:ascii="Verdana" w:hAnsi="Verdana" w:cs="Arial"/>
          <w:b/>
          <w:color w:val="0070C0"/>
        </w:rPr>
        <w:tab/>
        <w:t>Fatores de risco</w:t>
      </w:r>
    </w:p>
    <w:p w14:paraId="165BDCB0" w14:textId="77777777" w:rsidR="0020523C" w:rsidRPr="00CB2C34" w:rsidRDefault="0020523C" w:rsidP="005144E2">
      <w:pPr>
        <w:widowControl/>
        <w:jc w:val="both"/>
        <w:rPr>
          <w:rFonts w:ascii="Verdana" w:hAnsi="Verdana" w:cs="Arial"/>
          <w:b/>
          <w:sz w:val="20"/>
          <w:szCs w:val="20"/>
        </w:rPr>
      </w:pPr>
    </w:p>
    <w:p w14:paraId="5D2E0495" w14:textId="334323C5" w:rsidR="003F4719" w:rsidRPr="00CB2C34" w:rsidRDefault="003F4719" w:rsidP="005144E2">
      <w:pPr>
        <w:jc w:val="both"/>
        <w:rPr>
          <w:rFonts w:ascii="Verdana" w:hAnsi="Verdana" w:cs="Arial"/>
          <w:sz w:val="20"/>
          <w:szCs w:val="20"/>
        </w:rPr>
      </w:pPr>
      <w:r w:rsidRPr="00CB2C34">
        <w:rPr>
          <w:rFonts w:ascii="Verdana" w:hAnsi="Verdana" w:cs="Arial"/>
          <w:sz w:val="20"/>
          <w:szCs w:val="20"/>
        </w:rPr>
        <w:t xml:space="preserve">O Conselho de Administração da Companhia </w:t>
      </w:r>
      <w:r w:rsidR="00F56EE3" w:rsidRPr="00CB2C34">
        <w:rPr>
          <w:rFonts w:ascii="Verdana" w:hAnsi="Verdana" w:cs="Arial"/>
          <w:sz w:val="20"/>
          <w:szCs w:val="20"/>
        </w:rPr>
        <w:t xml:space="preserve">- </w:t>
      </w:r>
      <w:r w:rsidRPr="00CB2C34">
        <w:rPr>
          <w:rFonts w:ascii="Verdana" w:hAnsi="Verdana" w:cs="Arial"/>
          <w:sz w:val="20"/>
          <w:szCs w:val="20"/>
        </w:rPr>
        <w:t>CA tem a responsabilidade global para o estabelecimento e supervisão da estrutura de gerenciamento de risco da Companhia. A Auditoria Interna</w:t>
      </w:r>
      <w:r w:rsidR="00B55918" w:rsidRPr="00CB2C34">
        <w:rPr>
          <w:rFonts w:ascii="Verdana" w:hAnsi="Verdana" w:cs="Arial"/>
          <w:sz w:val="20"/>
          <w:szCs w:val="20"/>
        </w:rPr>
        <w:t xml:space="preserve"> e</w:t>
      </w:r>
      <w:r w:rsidRPr="00CB2C34">
        <w:rPr>
          <w:rFonts w:ascii="Verdana" w:hAnsi="Verdana" w:cs="Arial"/>
          <w:sz w:val="20"/>
          <w:szCs w:val="20"/>
        </w:rPr>
        <w:t xml:space="preserve"> a </w:t>
      </w:r>
      <w:r w:rsidR="00A074F4" w:rsidRPr="00CB2C34">
        <w:rPr>
          <w:rFonts w:ascii="Verdana" w:hAnsi="Verdana" w:cs="Arial"/>
          <w:sz w:val="20"/>
          <w:szCs w:val="20"/>
        </w:rPr>
        <w:t>Superintendência de Governança, Gestão de Riscos e Conformidade</w:t>
      </w:r>
      <w:r w:rsidRPr="00CB2C34">
        <w:rPr>
          <w:rFonts w:ascii="Verdana" w:hAnsi="Verdana" w:cs="Arial"/>
          <w:sz w:val="20"/>
          <w:szCs w:val="20"/>
        </w:rPr>
        <w:t xml:space="preserve"> são responsáveis pelo desenvolvimento e acompanhamento das políticas de gerenciamento de risco da Companhia. O reporte de suas atividades é feito</w:t>
      </w:r>
      <w:r w:rsidR="00705AF0" w:rsidRPr="00CB2C34">
        <w:rPr>
          <w:rFonts w:ascii="Verdana" w:hAnsi="Verdana" w:cs="Arial"/>
          <w:sz w:val="20"/>
          <w:szCs w:val="20"/>
        </w:rPr>
        <w:t>,</w:t>
      </w:r>
      <w:r w:rsidRPr="00CB2C34">
        <w:rPr>
          <w:rFonts w:ascii="Verdana" w:hAnsi="Verdana" w:cs="Arial"/>
          <w:sz w:val="20"/>
          <w:szCs w:val="20"/>
        </w:rPr>
        <w:t xml:space="preserve"> regularmente</w:t>
      </w:r>
      <w:r w:rsidR="00705AF0" w:rsidRPr="00CB2C34">
        <w:rPr>
          <w:rFonts w:ascii="Verdana" w:hAnsi="Verdana" w:cs="Arial"/>
          <w:sz w:val="20"/>
          <w:szCs w:val="20"/>
        </w:rPr>
        <w:t>,</w:t>
      </w:r>
      <w:r w:rsidRPr="00CB2C34">
        <w:rPr>
          <w:rFonts w:ascii="Verdana" w:hAnsi="Verdana" w:cs="Arial"/>
          <w:sz w:val="20"/>
          <w:szCs w:val="20"/>
        </w:rPr>
        <w:t xml:space="preserve"> ao Conselho de Administração. </w:t>
      </w:r>
    </w:p>
    <w:p w14:paraId="4972AE42" w14:textId="77777777" w:rsidR="003F4719" w:rsidRPr="00CB2C34" w:rsidRDefault="003F4719" w:rsidP="005144E2">
      <w:pPr>
        <w:widowControl/>
        <w:jc w:val="both"/>
        <w:rPr>
          <w:rFonts w:ascii="Verdana" w:hAnsi="Verdana" w:cs="Arial"/>
          <w:sz w:val="20"/>
          <w:szCs w:val="20"/>
        </w:rPr>
      </w:pPr>
    </w:p>
    <w:p w14:paraId="4F93E38E" w14:textId="77777777" w:rsidR="003F4719" w:rsidRPr="00CB2C34" w:rsidRDefault="003F4719" w:rsidP="005144E2">
      <w:pPr>
        <w:widowControl/>
        <w:jc w:val="both"/>
        <w:rPr>
          <w:rFonts w:ascii="Verdana" w:hAnsi="Verdana" w:cs="Arial"/>
          <w:sz w:val="20"/>
          <w:szCs w:val="20"/>
        </w:rPr>
      </w:pPr>
      <w:r w:rsidRPr="00CB2C34">
        <w:rPr>
          <w:rFonts w:ascii="Verdana" w:hAnsi="Verdana" w:cs="Arial"/>
          <w:sz w:val="20"/>
          <w:szCs w:val="20"/>
        </w:rPr>
        <w:t>As políticas de gerenciamento de risco da Companhia são estabelecidas para identificar e analisar os riscos aos quais a E</w:t>
      </w:r>
      <w:r w:rsidR="00683FE2" w:rsidRPr="00CB2C34">
        <w:rPr>
          <w:rFonts w:ascii="Verdana" w:hAnsi="Verdana" w:cs="Arial"/>
          <w:sz w:val="20"/>
          <w:szCs w:val="20"/>
        </w:rPr>
        <w:t>LETRONUCLEAR</w:t>
      </w:r>
      <w:r w:rsidRPr="00CB2C34">
        <w:rPr>
          <w:rFonts w:ascii="Verdana" w:hAnsi="Verdana" w:cs="Arial"/>
          <w:sz w:val="20"/>
          <w:szCs w:val="20"/>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CB2C34">
        <w:rPr>
          <w:rFonts w:ascii="Verdana" w:hAnsi="Verdana" w:cs="Arial"/>
          <w:sz w:val="20"/>
          <w:szCs w:val="20"/>
        </w:rPr>
        <w:t>ELETRONUCLEAR</w:t>
      </w:r>
      <w:r w:rsidRPr="00CB2C34">
        <w:rPr>
          <w:rFonts w:ascii="Verdana" w:hAnsi="Verdana" w:cs="Arial"/>
          <w:sz w:val="20"/>
          <w:szCs w:val="20"/>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CB2C34" w:rsidRDefault="00D35B83" w:rsidP="005144E2">
      <w:pPr>
        <w:widowControl/>
        <w:jc w:val="both"/>
        <w:rPr>
          <w:rFonts w:ascii="Verdana" w:hAnsi="Verdana" w:cs="Arial"/>
          <w:sz w:val="20"/>
          <w:szCs w:val="20"/>
        </w:rPr>
      </w:pPr>
    </w:p>
    <w:p w14:paraId="103F86B3" w14:textId="77777777" w:rsidR="003F4719" w:rsidRPr="00CB2C34" w:rsidRDefault="003F4719" w:rsidP="005144E2">
      <w:pPr>
        <w:widowControl/>
        <w:jc w:val="both"/>
        <w:rPr>
          <w:rFonts w:ascii="Verdana" w:hAnsi="Verdana" w:cs="Arial"/>
          <w:sz w:val="20"/>
          <w:szCs w:val="20"/>
        </w:rPr>
      </w:pPr>
      <w:r w:rsidRPr="00CB2C34">
        <w:rPr>
          <w:rFonts w:ascii="Verdana" w:hAnsi="Verdana" w:cs="Arial"/>
          <w:sz w:val="20"/>
          <w:szCs w:val="20"/>
        </w:rPr>
        <w:t>A Companhia possui exposição aos seguintes riscos:</w:t>
      </w:r>
    </w:p>
    <w:p w14:paraId="701F4AAE" w14:textId="77777777" w:rsidR="006D1F76" w:rsidRPr="00CB2C34" w:rsidRDefault="006D1F76" w:rsidP="005144E2">
      <w:pPr>
        <w:widowControl/>
        <w:jc w:val="both"/>
        <w:rPr>
          <w:rFonts w:ascii="Verdana" w:hAnsi="Verdana" w:cs="Arial"/>
          <w:sz w:val="20"/>
          <w:szCs w:val="20"/>
        </w:rPr>
      </w:pPr>
    </w:p>
    <w:p w14:paraId="7B80E440"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Riscos de mercado</w:t>
      </w:r>
    </w:p>
    <w:p w14:paraId="1AC172F3"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de crédito</w:t>
      </w:r>
    </w:p>
    <w:p w14:paraId="0A6385F5"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de liquidez</w:t>
      </w:r>
    </w:p>
    <w:p w14:paraId="2716CBE4"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operacional</w:t>
      </w:r>
    </w:p>
    <w:p w14:paraId="3098B309" w14:textId="77777777" w:rsidR="00F56EE3" w:rsidRPr="00CB2C34" w:rsidRDefault="00F56EE3" w:rsidP="005144E2">
      <w:pPr>
        <w:pStyle w:val="PargrafodaLista"/>
        <w:widowControl/>
        <w:ind w:left="357"/>
        <w:jc w:val="both"/>
        <w:rPr>
          <w:rFonts w:ascii="Verdana" w:hAnsi="Verdana" w:cs="Arial"/>
          <w:sz w:val="20"/>
          <w:szCs w:val="20"/>
        </w:rPr>
      </w:pPr>
    </w:p>
    <w:p w14:paraId="6D192580" w14:textId="77777777" w:rsidR="00B34CC6" w:rsidRPr="00CB2C34" w:rsidRDefault="00B34CC6" w:rsidP="005144E2">
      <w:pPr>
        <w:pStyle w:val="PargrafodaLista"/>
        <w:widowControl/>
        <w:ind w:left="357"/>
        <w:jc w:val="both"/>
        <w:rPr>
          <w:rFonts w:ascii="Verdana" w:hAnsi="Verdana" w:cs="Arial"/>
          <w:sz w:val="20"/>
          <w:szCs w:val="20"/>
        </w:rPr>
      </w:pPr>
    </w:p>
    <w:p w14:paraId="78C09968"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a) Riscos de mercado</w:t>
      </w:r>
    </w:p>
    <w:p w14:paraId="0FCA1901" w14:textId="77777777" w:rsidR="003F4719" w:rsidRPr="00FE69D9" w:rsidRDefault="003F4719" w:rsidP="005144E2">
      <w:pPr>
        <w:widowControl/>
        <w:tabs>
          <w:tab w:val="left" w:pos="180"/>
        </w:tabs>
        <w:jc w:val="both"/>
        <w:rPr>
          <w:rFonts w:ascii="Verdana" w:hAnsi="Verdana" w:cs="Arial"/>
          <w:b/>
          <w:sz w:val="20"/>
          <w:szCs w:val="20"/>
        </w:rPr>
      </w:pPr>
    </w:p>
    <w:p w14:paraId="572DF655"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Risco de mercado é o risco de alterações nos preços de mercado</w:t>
      </w:r>
      <w:r w:rsidR="005D1518" w:rsidRPr="00FE69D9">
        <w:rPr>
          <w:rFonts w:ascii="Verdana" w:hAnsi="Verdana" w:cs="Arial"/>
          <w:sz w:val="20"/>
          <w:szCs w:val="20"/>
        </w:rPr>
        <w:t>,</w:t>
      </w:r>
      <w:r w:rsidRPr="00FE69D9">
        <w:rPr>
          <w:rFonts w:ascii="Verdana" w:hAnsi="Verdana" w:cs="Arial"/>
          <w:sz w:val="20"/>
          <w:szCs w:val="20"/>
        </w:rPr>
        <w:t xml:space="preserve"> tais como</w:t>
      </w:r>
      <w:r w:rsidR="005D1518" w:rsidRPr="00FE69D9">
        <w:rPr>
          <w:rFonts w:ascii="Verdana" w:hAnsi="Verdana" w:cs="Arial"/>
          <w:sz w:val="20"/>
          <w:szCs w:val="20"/>
        </w:rPr>
        <w:t>:</w:t>
      </w:r>
      <w:r w:rsidRPr="00FE69D9">
        <w:rPr>
          <w:rFonts w:ascii="Verdana" w:hAnsi="Verdana" w:cs="Arial"/>
          <w:sz w:val="20"/>
          <w:szCs w:val="20"/>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FE69D9">
        <w:rPr>
          <w:rFonts w:ascii="Verdana" w:hAnsi="Verdana" w:cs="Arial"/>
          <w:sz w:val="20"/>
          <w:szCs w:val="20"/>
        </w:rPr>
        <w:t xml:space="preserve">esses </w:t>
      </w:r>
      <w:r w:rsidRPr="00FE69D9">
        <w:rPr>
          <w:rFonts w:ascii="Verdana" w:hAnsi="Verdana" w:cs="Arial"/>
          <w:sz w:val="20"/>
          <w:szCs w:val="20"/>
        </w:rPr>
        <w:t>riscos, dentro de parâmetros aceitáveis, e ao mesmo tempo otimizar o retorno, a saber:</w:t>
      </w:r>
    </w:p>
    <w:p w14:paraId="194FF2D9" w14:textId="77777777" w:rsidR="00C9401A" w:rsidRPr="00FE69D9" w:rsidRDefault="00C9401A" w:rsidP="005144E2">
      <w:pPr>
        <w:widowControl/>
        <w:tabs>
          <w:tab w:val="left" w:pos="180"/>
        </w:tabs>
        <w:jc w:val="both"/>
        <w:rPr>
          <w:rFonts w:ascii="Verdana" w:hAnsi="Verdana" w:cs="Arial"/>
          <w:b/>
          <w:sz w:val="20"/>
          <w:szCs w:val="20"/>
        </w:rPr>
      </w:pPr>
    </w:p>
    <w:p w14:paraId="6E50453A" w14:textId="77777777" w:rsidR="009C49E4" w:rsidRPr="00FE69D9" w:rsidRDefault="009C49E4" w:rsidP="005144E2">
      <w:pPr>
        <w:widowControl/>
        <w:tabs>
          <w:tab w:val="left" w:pos="180"/>
        </w:tabs>
        <w:jc w:val="both"/>
        <w:rPr>
          <w:rFonts w:ascii="Verdana" w:hAnsi="Verdana" w:cs="Arial"/>
          <w:b/>
          <w:sz w:val="20"/>
          <w:szCs w:val="20"/>
        </w:rPr>
      </w:pPr>
    </w:p>
    <w:p w14:paraId="2B242BC0"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a.1) Risco de taxa de câmbio</w:t>
      </w:r>
    </w:p>
    <w:p w14:paraId="25AF3214" w14:textId="77777777" w:rsidR="003F4719" w:rsidRPr="00020A02" w:rsidRDefault="003F4719" w:rsidP="005144E2">
      <w:pPr>
        <w:widowControl/>
        <w:jc w:val="both"/>
        <w:rPr>
          <w:rFonts w:ascii="Verdana" w:hAnsi="Verdana" w:cs="Arial"/>
          <w:sz w:val="20"/>
          <w:szCs w:val="20"/>
        </w:rPr>
      </w:pPr>
    </w:p>
    <w:p w14:paraId="4D20EE20"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Os riscos de flutuação nas taxas de câmbio podem estar associados às exposições de algumas moedas em relação a ativos e passivos da Companhia, basicamente com relação ao dólar dos Estados Unidos (fundo financeiro para </w:t>
      </w:r>
      <w:proofErr w:type="spellStart"/>
      <w:r w:rsidRPr="00FE69D9">
        <w:rPr>
          <w:rFonts w:ascii="Verdana" w:hAnsi="Verdana" w:cs="Arial"/>
          <w:sz w:val="20"/>
          <w:szCs w:val="20"/>
        </w:rPr>
        <w:t>descomissionamento</w:t>
      </w:r>
      <w:proofErr w:type="spellEnd"/>
      <w:r w:rsidRPr="00FE69D9">
        <w:rPr>
          <w:rFonts w:ascii="Verdana" w:hAnsi="Verdana" w:cs="Arial"/>
          <w:sz w:val="20"/>
          <w:szCs w:val="20"/>
        </w:rPr>
        <w:t xml:space="preserve"> e fornecedores) e ao euro (fornecedores).</w:t>
      </w:r>
    </w:p>
    <w:p w14:paraId="035C18B2" w14:textId="77777777" w:rsidR="003F4719" w:rsidRPr="00FE69D9" w:rsidRDefault="003F4719" w:rsidP="005144E2">
      <w:pPr>
        <w:widowControl/>
        <w:jc w:val="both"/>
        <w:rPr>
          <w:rFonts w:ascii="Verdana" w:hAnsi="Verdana" w:cs="Arial"/>
          <w:sz w:val="20"/>
          <w:szCs w:val="20"/>
        </w:rPr>
      </w:pPr>
    </w:p>
    <w:p w14:paraId="7F2C1AAF" w14:textId="4E232B88" w:rsidR="0085155A"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Com exceção </w:t>
      </w:r>
      <w:r w:rsidR="00090FA9" w:rsidRPr="00FE69D9">
        <w:rPr>
          <w:rFonts w:ascii="Verdana" w:hAnsi="Verdana" w:cs="Arial"/>
          <w:sz w:val="20"/>
          <w:szCs w:val="20"/>
        </w:rPr>
        <w:t>dos investimentos vinculados à variação do</w:t>
      </w:r>
      <w:r w:rsidRPr="00FE69D9">
        <w:rPr>
          <w:rFonts w:ascii="Verdana" w:hAnsi="Verdana" w:cs="Arial"/>
          <w:sz w:val="20"/>
          <w:szCs w:val="20"/>
        </w:rPr>
        <w:t xml:space="preserve"> dólar </w:t>
      </w:r>
      <w:r w:rsidR="00090FA9" w:rsidRPr="00FE69D9">
        <w:rPr>
          <w:rFonts w:ascii="Verdana" w:hAnsi="Verdana" w:cs="Arial"/>
          <w:sz w:val="20"/>
          <w:szCs w:val="20"/>
        </w:rPr>
        <w:t>dos Estados Unidos</w:t>
      </w:r>
      <w:r w:rsidRPr="00FE69D9">
        <w:rPr>
          <w:rFonts w:ascii="Verdana" w:hAnsi="Verdana" w:cs="Arial"/>
          <w:sz w:val="20"/>
          <w:szCs w:val="20"/>
        </w:rPr>
        <w:t>, detalhado</w:t>
      </w:r>
      <w:r w:rsidR="00090FA9" w:rsidRPr="00FE69D9">
        <w:rPr>
          <w:rFonts w:ascii="Verdana" w:hAnsi="Verdana" w:cs="Arial"/>
          <w:sz w:val="20"/>
          <w:szCs w:val="20"/>
        </w:rPr>
        <w:t>s</w:t>
      </w:r>
      <w:r w:rsidRPr="00FE69D9">
        <w:rPr>
          <w:rFonts w:ascii="Verdana" w:hAnsi="Verdana" w:cs="Arial"/>
          <w:sz w:val="20"/>
          <w:szCs w:val="20"/>
        </w:rPr>
        <w:t xml:space="preserve"> na </w:t>
      </w:r>
      <w:r w:rsidR="00D90D34" w:rsidRPr="00FE69D9">
        <w:rPr>
          <w:rFonts w:ascii="Verdana" w:hAnsi="Verdana" w:cs="Arial"/>
          <w:sz w:val="20"/>
          <w:szCs w:val="20"/>
        </w:rPr>
        <w:t>n</w:t>
      </w:r>
      <w:r w:rsidRPr="00FE69D9">
        <w:rPr>
          <w:rFonts w:ascii="Verdana" w:hAnsi="Verdana" w:cs="Arial"/>
          <w:sz w:val="20"/>
          <w:szCs w:val="20"/>
        </w:rPr>
        <w:t xml:space="preserve">ota 11, que compõem a carteira do fundo exclusivo para </w:t>
      </w:r>
      <w:proofErr w:type="spellStart"/>
      <w:r w:rsidRPr="00FE69D9">
        <w:rPr>
          <w:rFonts w:ascii="Verdana" w:hAnsi="Verdana" w:cs="Arial"/>
          <w:sz w:val="20"/>
          <w:szCs w:val="20"/>
        </w:rPr>
        <w:t>descomissionamento</w:t>
      </w:r>
      <w:proofErr w:type="spellEnd"/>
      <w:r w:rsidRPr="00FE69D9">
        <w:rPr>
          <w:rFonts w:ascii="Verdana" w:hAnsi="Verdana" w:cs="Arial"/>
          <w:sz w:val="20"/>
          <w:szCs w:val="20"/>
        </w:rPr>
        <w:t xml:space="preserve">, não há operações financeiras contratadas que protejam a Companhia dessa exposição. </w:t>
      </w:r>
    </w:p>
    <w:p w14:paraId="49D8D99B" w14:textId="77777777" w:rsidR="00A05B23" w:rsidRDefault="00A05B23" w:rsidP="005144E2">
      <w:pPr>
        <w:widowControl/>
        <w:jc w:val="both"/>
        <w:rPr>
          <w:rFonts w:ascii="Verdana" w:hAnsi="Verdana" w:cs="Arial"/>
          <w:sz w:val="20"/>
          <w:szCs w:val="20"/>
        </w:rPr>
      </w:pPr>
    </w:p>
    <w:p w14:paraId="083E3D19" w14:textId="77777777" w:rsidR="00D901D5" w:rsidRDefault="00D901D5" w:rsidP="005144E2">
      <w:pPr>
        <w:widowControl/>
        <w:jc w:val="both"/>
        <w:rPr>
          <w:rFonts w:ascii="Verdana" w:hAnsi="Verdana" w:cs="Arial"/>
          <w:sz w:val="20"/>
          <w:szCs w:val="20"/>
        </w:rPr>
      </w:pPr>
    </w:p>
    <w:p w14:paraId="5E4B0FE8" w14:textId="77777777" w:rsidR="00D901D5" w:rsidRDefault="00D901D5" w:rsidP="005144E2">
      <w:pPr>
        <w:widowControl/>
        <w:jc w:val="both"/>
        <w:rPr>
          <w:rFonts w:ascii="Verdana" w:hAnsi="Verdana" w:cs="Arial"/>
          <w:sz w:val="20"/>
          <w:szCs w:val="20"/>
        </w:rPr>
      </w:pPr>
    </w:p>
    <w:p w14:paraId="00AE2116" w14:textId="77777777" w:rsidR="00D901D5" w:rsidRPr="00FE69D9" w:rsidRDefault="00D901D5" w:rsidP="005144E2">
      <w:pPr>
        <w:widowControl/>
        <w:jc w:val="both"/>
        <w:rPr>
          <w:rFonts w:ascii="Verdana" w:hAnsi="Verdana" w:cs="Arial"/>
          <w:sz w:val="20"/>
          <w:szCs w:val="20"/>
        </w:rPr>
      </w:pPr>
    </w:p>
    <w:p w14:paraId="7E93D310" w14:textId="77777777" w:rsidR="00D901D5" w:rsidRDefault="003F4719" w:rsidP="005144E2">
      <w:pPr>
        <w:widowControl/>
        <w:jc w:val="both"/>
        <w:rPr>
          <w:rFonts w:ascii="Verdana" w:hAnsi="Verdana" w:cs="Arial"/>
          <w:sz w:val="20"/>
          <w:szCs w:val="20"/>
        </w:rPr>
      </w:pPr>
      <w:r w:rsidRPr="00FE69D9">
        <w:rPr>
          <w:rFonts w:ascii="Verdana" w:hAnsi="Verdana" w:cs="Arial"/>
          <w:sz w:val="20"/>
          <w:szCs w:val="20"/>
        </w:rPr>
        <w:lastRenderedPageBreak/>
        <w:t>A exposição total do risco de câmbio pode ser resumida na análise de sensibilidade abaixo:</w:t>
      </w:r>
    </w:p>
    <w:p w14:paraId="32163BBF" w14:textId="08150AD8"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 </w:t>
      </w:r>
    </w:p>
    <w:p w14:paraId="7AA0C5AA" w14:textId="079DDC61" w:rsidR="00D901D5" w:rsidRPr="00FE69D9" w:rsidRDefault="00461589" w:rsidP="005144E2">
      <w:pPr>
        <w:widowControl/>
        <w:jc w:val="both"/>
        <w:rPr>
          <w:rFonts w:ascii="Verdana" w:hAnsi="Verdana" w:cs="Arial"/>
          <w:sz w:val="20"/>
          <w:szCs w:val="20"/>
        </w:rPr>
      </w:pPr>
      <w:r w:rsidRPr="00461589">
        <w:rPr>
          <w:noProof/>
        </w:rPr>
        <w:drawing>
          <wp:inline distT="0" distB="0" distL="0" distR="0" wp14:anchorId="1AAD80A7" wp14:editId="34315923">
            <wp:extent cx="4991100" cy="1212850"/>
            <wp:effectExtent l="0" t="0" r="0" b="635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91100" cy="1212850"/>
                    </a:xfrm>
                    <a:prstGeom prst="rect">
                      <a:avLst/>
                    </a:prstGeom>
                    <a:noFill/>
                    <a:ln>
                      <a:noFill/>
                    </a:ln>
                  </pic:spPr>
                </pic:pic>
              </a:graphicData>
            </a:graphic>
          </wp:inline>
        </w:drawing>
      </w:r>
    </w:p>
    <w:p w14:paraId="4C991B50" w14:textId="71F6EAC3" w:rsidR="00B7222E" w:rsidRDefault="00B7222E" w:rsidP="005144E2">
      <w:pPr>
        <w:widowControl/>
        <w:jc w:val="both"/>
        <w:rPr>
          <w:rFonts w:ascii="Verdana" w:hAnsi="Verdana" w:cs="Arial"/>
          <w:sz w:val="20"/>
          <w:szCs w:val="20"/>
        </w:rPr>
      </w:pPr>
    </w:p>
    <w:p w14:paraId="28993C51" w14:textId="77777777" w:rsidR="00461589" w:rsidRPr="00670CD0" w:rsidRDefault="00461589" w:rsidP="005144E2">
      <w:pPr>
        <w:widowControl/>
        <w:jc w:val="both"/>
        <w:rPr>
          <w:rFonts w:ascii="Verdana" w:hAnsi="Verdana" w:cs="Arial"/>
          <w:sz w:val="20"/>
          <w:szCs w:val="20"/>
        </w:rPr>
      </w:pPr>
    </w:p>
    <w:p w14:paraId="39781D3C" w14:textId="31BCBC22" w:rsidR="00B7222E" w:rsidRPr="00670CD0" w:rsidRDefault="00461589" w:rsidP="005144E2">
      <w:pPr>
        <w:widowControl/>
        <w:jc w:val="both"/>
        <w:rPr>
          <w:rFonts w:ascii="Verdana" w:hAnsi="Verdana" w:cs="Arial"/>
          <w:sz w:val="20"/>
          <w:szCs w:val="20"/>
        </w:rPr>
      </w:pPr>
      <w:r w:rsidRPr="00461589">
        <w:rPr>
          <w:noProof/>
        </w:rPr>
        <w:drawing>
          <wp:inline distT="0" distB="0" distL="0" distR="0" wp14:anchorId="587D141B" wp14:editId="5280C970">
            <wp:extent cx="5035550" cy="1314450"/>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5550" cy="1314450"/>
                    </a:xfrm>
                    <a:prstGeom prst="rect">
                      <a:avLst/>
                    </a:prstGeom>
                    <a:noFill/>
                    <a:ln>
                      <a:noFill/>
                    </a:ln>
                  </pic:spPr>
                </pic:pic>
              </a:graphicData>
            </a:graphic>
          </wp:inline>
        </w:drawing>
      </w:r>
    </w:p>
    <w:p w14:paraId="5091C1D1" w14:textId="2BB10187" w:rsidR="00B7222E" w:rsidRDefault="00B7222E" w:rsidP="005144E2">
      <w:pPr>
        <w:widowControl/>
        <w:jc w:val="both"/>
        <w:rPr>
          <w:rFonts w:ascii="Verdana" w:hAnsi="Verdana" w:cs="Arial"/>
          <w:sz w:val="20"/>
          <w:szCs w:val="20"/>
        </w:rPr>
      </w:pPr>
    </w:p>
    <w:p w14:paraId="40946EBC" w14:textId="77777777" w:rsidR="00A44906" w:rsidRPr="00670CD0" w:rsidRDefault="00A44906" w:rsidP="005144E2">
      <w:pPr>
        <w:widowControl/>
        <w:jc w:val="both"/>
        <w:rPr>
          <w:rFonts w:ascii="Verdana" w:hAnsi="Verdana" w:cs="Arial"/>
          <w:sz w:val="20"/>
          <w:szCs w:val="20"/>
        </w:rPr>
      </w:pPr>
    </w:p>
    <w:p w14:paraId="4A101874" w14:textId="7AFBC2A0" w:rsidR="006C7AA6" w:rsidRDefault="00461589" w:rsidP="005144E2">
      <w:pPr>
        <w:widowControl/>
        <w:jc w:val="both"/>
        <w:rPr>
          <w:rFonts w:ascii="Verdana" w:hAnsi="Verdana" w:cs="Arial"/>
          <w:b/>
          <w:sz w:val="20"/>
          <w:szCs w:val="20"/>
        </w:rPr>
      </w:pPr>
      <w:r w:rsidRPr="00461589">
        <w:rPr>
          <w:noProof/>
        </w:rPr>
        <w:drawing>
          <wp:inline distT="0" distB="0" distL="0" distR="0" wp14:anchorId="0E9CE617" wp14:editId="2A1ECF19">
            <wp:extent cx="2533650" cy="933450"/>
            <wp:effectExtent l="0" t="0" r="0" b="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3650" cy="933450"/>
                    </a:xfrm>
                    <a:prstGeom prst="rect">
                      <a:avLst/>
                    </a:prstGeom>
                    <a:noFill/>
                    <a:ln>
                      <a:noFill/>
                    </a:ln>
                  </pic:spPr>
                </pic:pic>
              </a:graphicData>
            </a:graphic>
          </wp:inline>
        </w:drawing>
      </w:r>
    </w:p>
    <w:p w14:paraId="5067A7FC" w14:textId="16B2E64C" w:rsidR="00461589" w:rsidRPr="00461589" w:rsidRDefault="00461589" w:rsidP="00461589">
      <w:pPr>
        <w:jc w:val="both"/>
        <w:rPr>
          <w:rFonts w:ascii="Verdana" w:hAnsi="Verdana" w:cs="Arial"/>
          <w:sz w:val="16"/>
          <w:szCs w:val="16"/>
        </w:rPr>
      </w:pPr>
      <w:r w:rsidRPr="00461589">
        <w:rPr>
          <w:rFonts w:ascii="Verdana" w:hAnsi="Verdana" w:cs="Arial"/>
          <w:b/>
          <w:sz w:val="16"/>
          <w:szCs w:val="16"/>
        </w:rPr>
        <w:t>*</w:t>
      </w:r>
      <w:r>
        <w:rPr>
          <w:rFonts w:ascii="Verdana" w:hAnsi="Verdana" w:cs="Arial"/>
          <w:sz w:val="16"/>
          <w:szCs w:val="16"/>
        </w:rPr>
        <w:t>P</w:t>
      </w:r>
      <w:r w:rsidRPr="00461589">
        <w:rPr>
          <w:rFonts w:ascii="Verdana" w:hAnsi="Verdana" w:cs="Arial"/>
          <w:sz w:val="16"/>
          <w:szCs w:val="16"/>
        </w:rPr>
        <w:t xml:space="preserve">rojeções </w:t>
      </w:r>
      <w:r w:rsidR="00F5156E">
        <w:rPr>
          <w:rFonts w:ascii="Verdana" w:hAnsi="Verdana" w:cs="Arial"/>
          <w:sz w:val="16"/>
          <w:szCs w:val="16"/>
        </w:rPr>
        <w:t>taxa de câmbio</w:t>
      </w:r>
      <w:r w:rsidRPr="00461589">
        <w:rPr>
          <w:rFonts w:ascii="Verdana" w:hAnsi="Verdana" w:cs="Arial"/>
          <w:sz w:val="16"/>
          <w:szCs w:val="16"/>
        </w:rPr>
        <w:t xml:space="preserve"> em 23/03/2021.</w:t>
      </w:r>
    </w:p>
    <w:p w14:paraId="586B4DC6" w14:textId="6482429D" w:rsidR="0052536F" w:rsidRPr="00FE69D9" w:rsidRDefault="0052536F" w:rsidP="005144E2">
      <w:pPr>
        <w:widowControl/>
        <w:jc w:val="both"/>
        <w:rPr>
          <w:rFonts w:ascii="Verdana" w:hAnsi="Verdana" w:cs="Arial"/>
          <w:b/>
          <w:sz w:val="20"/>
          <w:szCs w:val="20"/>
        </w:rPr>
      </w:pPr>
    </w:p>
    <w:p w14:paraId="554381EE" w14:textId="3B6E5B4B" w:rsidR="004C37C2" w:rsidRPr="00FE69D9" w:rsidRDefault="004C37C2" w:rsidP="005144E2">
      <w:pPr>
        <w:widowControl/>
        <w:jc w:val="both"/>
        <w:rPr>
          <w:rFonts w:ascii="Verdana" w:hAnsi="Verdana" w:cs="Arial"/>
          <w:b/>
          <w:sz w:val="20"/>
          <w:szCs w:val="20"/>
        </w:rPr>
      </w:pPr>
    </w:p>
    <w:p w14:paraId="4359B551" w14:textId="77777777" w:rsidR="003F4719" w:rsidRPr="00FE69D9" w:rsidRDefault="003F4719" w:rsidP="005144E2">
      <w:pPr>
        <w:widowControl/>
        <w:jc w:val="both"/>
        <w:rPr>
          <w:rFonts w:ascii="Verdana" w:hAnsi="Verdana" w:cs="Arial"/>
          <w:b/>
          <w:color w:val="0070C0"/>
        </w:rPr>
      </w:pPr>
      <w:r w:rsidRPr="00FE69D9">
        <w:rPr>
          <w:rFonts w:ascii="Verdana" w:hAnsi="Verdana" w:cs="Arial"/>
          <w:b/>
          <w:color w:val="0070C0"/>
        </w:rPr>
        <w:t>a.2) Risco de juros</w:t>
      </w:r>
    </w:p>
    <w:p w14:paraId="638DAC35" w14:textId="77777777" w:rsidR="003F4719" w:rsidRPr="00B00C70" w:rsidRDefault="003F4719" w:rsidP="005144E2">
      <w:pPr>
        <w:widowControl/>
        <w:jc w:val="both"/>
        <w:rPr>
          <w:rFonts w:ascii="Verdana" w:hAnsi="Verdana" w:cs="Arial"/>
          <w:b/>
          <w:sz w:val="20"/>
          <w:szCs w:val="20"/>
        </w:rPr>
      </w:pPr>
    </w:p>
    <w:p w14:paraId="33A681E4" w14:textId="170E867F" w:rsidR="007100D0" w:rsidRPr="00FE69D9" w:rsidRDefault="007100D0" w:rsidP="007100D0">
      <w:pPr>
        <w:jc w:val="both"/>
        <w:rPr>
          <w:rFonts w:ascii="Verdana" w:hAnsi="Verdana" w:cs="Arial"/>
          <w:sz w:val="20"/>
          <w:szCs w:val="20"/>
        </w:rPr>
      </w:pPr>
      <w:r w:rsidRPr="00FE69D9">
        <w:rPr>
          <w:rFonts w:ascii="Verdana" w:hAnsi="Verdana" w:cs="Arial"/>
          <w:sz w:val="20"/>
          <w:szCs w:val="20"/>
        </w:rPr>
        <w:t>A Administração da ELETRONUCLEAR entende que a exposição a risco de juros não é significativa, visto que os empréstimos e financiamentos contratados estão indexados</w:t>
      </w:r>
      <w:r w:rsidR="009056F9" w:rsidRPr="00FE69D9">
        <w:rPr>
          <w:rFonts w:ascii="Verdana" w:hAnsi="Verdana" w:cs="Arial"/>
          <w:sz w:val="20"/>
          <w:szCs w:val="20"/>
        </w:rPr>
        <w:t>, principalmente,</w:t>
      </w:r>
      <w:r w:rsidRPr="00FE69D9">
        <w:rPr>
          <w:rFonts w:ascii="Verdana" w:hAnsi="Verdana" w:cs="Arial"/>
          <w:sz w:val="20"/>
          <w:szCs w:val="20"/>
        </w:rPr>
        <w:t xml:space="preserve"> à Unidade de Referência Fiscal - UFIR e </w:t>
      </w:r>
      <w:r w:rsidR="009056F9" w:rsidRPr="00FE69D9">
        <w:rPr>
          <w:rFonts w:ascii="Verdana" w:hAnsi="Verdana" w:cs="Arial"/>
          <w:sz w:val="20"/>
          <w:szCs w:val="20"/>
        </w:rPr>
        <w:t xml:space="preserve">à </w:t>
      </w:r>
      <w:r w:rsidRPr="00FE69D9">
        <w:rPr>
          <w:rFonts w:ascii="Verdana" w:hAnsi="Verdana" w:cs="Arial"/>
          <w:sz w:val="20"/>
          <w:szCs w:val="20"/>
        </w:rPr>
        <w:t>Taxa de Juros de Longo Prazo - TJLP ou não possuem qualquer indexador, como é o caso do contrato de financiamento com a Caixa Econômica Federal - CEF, que possui taxa de juros fixa ao longo do contrato.</w:t>
      </w:r>
      <w:r w:rsidRPr="00FE69D9">
        <w:rPr>
          <w:rFonts w:ascii="Verdana" w:hAnsi="Verdana" w:cs="Arial"/>
          <w:color w:val="FF0000"/>
          <w:sz w:val="20"/>
          <w:szCs w:val="20"/>
        </w:rPr>
        <w:t xml:space="preserve">  </w:t>
      </w:r>
      <w:r w:rsidRPr="00FE69D9">
        <w:rPr>
          <w:rFonts w:ascii="Verdana" w:hAnsi="Verdana" w:cs="Arial"/>
          <w:sz w:val="20"/>
          <w:szCs w:val="20"/>
        </w:rPr>
        <w:t xml:space="preserve">Além disso, todos os recursos são captados em moeda nacional, o que reduz a exposição cambial. </w:t>
      </w:r>
    </w:p>
    <w:p w14:paraId="15D1E5F1" w14:textId="77777777" w:rsidR="007100D0" w:rsidRPr="00FE69D9" w:rsidRDefault="007100D0" w:rsidP="007100D0">
      <w:pPr>
        <w:rPr>
          <w:rFonts w:ascii="Verdana" w:hAnsi="Verdana" w:cs="Arial"/>
          <w:sz w:val="20"/>
          <w:szCs w:val="20"/>
        </w:rPr>
      </w:pPr>
    </w:p>
    <w:p w14:paraId="306F076C" w14:textId="4411586A" w:rsidR="007100D0" w:rsidRPr="00FE69D9" w:rsidRDefault="007100D0" w:rsidP="007100D0">
      <w:pPr>
        <w:jc w:val="both"/>
        <w:rPr>
          <w:rFonts w:ascii="Verdana" w:hAnsi="Verdana" w:cs="Arial"/>
          <w:sz w:val="20"/>
          <w:szCs w:val="20"/>
        </w:rPr>
      </w:pPr>
      <w:r w:rsidRPr="00FE69D9">
        <w:rPr>
          <w:rFonts w:ascii="Verdana" w:hAnsi="Verdana" w:cs="Arial"/>
          <w:sz w:val="20"/>
          <w:szCs w:val="20"/>
        </w:rPr>
        <w:t xml:space="preserve">A UFIR não sofreu qualquer variação no período, visto que foi extinta em 2000 e está congelada desde então. A TJLP, que é divulgada, trimestralmente, pelo Conselho </w:t>
      </w:r>
      <w:r w:rsidRPr="00722318">
        <w:rPr>
          <w:rFonts w:ascii="Verdana" w:hAnsi="Verdana" w:cs="Arial"/>
          <w:sz w:val="20"/>
          <w:szCs w:val="20"/>
        </w:rPr>
        <w:t>Monetário Nacional - CMN,</w:t>
      </w:r>
      <w:r w:rsidRPr="00722318">
        <w:rPr>
          <w:rFonts w:ascii="Verdana" w:hAnsi="Verdana"/>
          <w:sz w:val="20"/>
          <w:szCs w:val="20"/>
        </w:rPr>
        <w:t xml:space="preserve"> </w:t>
      </w:r>
      <w:r w:rsidRPr="00722318">
        <w:rPr>
          <w:rFonts w:ascii="Verdana" w:hAnsi="Verdana" w:cs="Arial"/>
          <w:sz w:val="20"/>
          <w:szCs w:val="20"/>
        </w:rPr>
        <w:t>foi reduzida para 4,</w:t>
      </w:r>
      <w:r w:rsidR="00722318" w:rsidRPr="00722318">
        <w:rPr>
          <w:rFonts w:ascii="Verdana" w:hAnsi="Verdana" w:cs="Arial"/>
          <w:sz w:val="20"/>
          <w:szCs w:val="20"/>
        </w:rPr>
        <w:t>39</w:t>
      </w:r>
      <w:r w:rsidRPr="00722318">
        <w:rPr>
          <w:rFonts w:ascii="Verdana" w:hAnsi="Verdana" w:cs="Arial"/>
          <w:sz w:val="20"/>
          <w:szCs w:val="20"/>
        </w:rPr>
        <w:t xml:space="preserve">% a.a. para o </w:t>
      </w:r>
      <w:r w:rsidR="00722318" w:rsidRPr="00722318">
        <w:rPr>
          <w:rFonts w:ascii="Verdana" w:hAnsi="Verdana" w:cs="Arial"/>
          <w:sz w:val="20"/>
          <w:szCs w:val="20"/>
        </w:rPr>
        <w:t>primeiro trimestre de 2021</w:t>
      </w:r>
      <w:r w:rsidRPr="00722318">
        <w:rPr>
          <w:rFonts w:ascii="Verdana" w:hAnsi="Verdana" w:cs="Arial"/>
          <w:sz w:val="20"/>
          <w:szCs w:val="20"/>
        </w:rPr>
        <w:t>.</w:t>
      </w:r>
      <w:r w:rsidRPr="00FE69D9">
        <w:rPr>
          <w:rFonts w:ascii="Verdana" w:hAnsi="Verdana" w:cs="Arial"/>
          <w:sz w:val="20"/>
          <w:szCs w:val="20"/>
        </w:rPr>
        <w:t xml:space="preserve"> O impacto para a ELETRONUCLEAR proveniente de mudanças da TJLP é suavizado pelo fato do contrato de financiamento com o Banco Nacional do Desenvolvimento Econômico e Social - BNDES prever que qualquer valor da TJLP que exceda o patamar de 6,00% a.a. </w:t>
      </w:r>
      <w:proofErr w:type="spellStart"/>
      <w:r w:rsidRPr="00FE69D9">
        <w:rPr>
          <w:rFonts w:ascii="Verdana" w:hAnsi="Verdana" w:cs="Arial"/>
          <w:sz w:val="20"/>
          <w:szCs w:val="20"/>
        </w:rPr>
        <w:t>é</w:t>
      </w:r>
      <w:proofErr w:type="spellEnd"/>
      <w:r w:rsidRPr="00FE69D9">
        <w:rPr>
          <w:rFonts w:ascii="Verdana" w:hAnsi="Verdana" w:cs="Arial"/>
          <w:sz w:val="20"/>
          <w:szCs w:val="20"/>
        </w:rPr>
        <w:t xml:space="preserve"> capitalizado ao saldo devedor. Além da taxa referente à TJLP, o contrato com o BNDES prevê o pagamento de um spread fixo de 1,72% a.a.</w:t>
      </w:r>
    </w:p>
    <w:p w14:paraId="2E7C8EE8" w14:textId="77777777" w:rsidR="007100D0" w:rsidRPr="00FE69D9" w:rsidRDefault="007100D0" w:rsidP="007100D0">
      <w:pPr>
        <w:jc w:val="both"/>
        <w:rPr>
          <w:rFonts w:ascii="Verdana" w:hAnsi="Verdana" w:cs="Arial"/>
          <w:sz w:val="20"/>
          <w:szCs w:val="20"/>
        </w:rPr>
      </w:pPr>
    </w:p>
    <w:p w14:paraId="1E6259FC" w14:textId="6775971C" w:rsidR="007100D0" w:rsidRPr="00FE69D9" w:rsidRDefault="007100D0" w:rsidP="007100D0">
      <w:pPr>
        <w:jc w:val="both"/>
        <w:rPr>
          <w:rFonts w:ascii="Verdana" w:hAnsi="Verdana" w:cs="Arial"/>
          <w:sz w:val="20"/>
          <w:szCs w:val="20"/>
        </w:rPr>
      </w:pPr>
      <w:r w:rsidRPr="00FE69D9">
        <w:rPr>
          <w:rFonts w:ascii="Verdana" w:hAnsi="Verdana" w:cs="Arial"/>
          <w:sz w:val="20"/>
          <w:szCs w:val="20"/>
        </w:rPr>
        <w:t xml:space="preserve">Aproximadamente 46% da dívida total da ELETRONUCLEAR está indexada à TJLP. No caso da dívida com taxas pré-fixadas, esse montante representa cerca de 41% do total. A dívida que </w:t>
      </w:r>
      <w:r w:rsidRPr="00FE69D9">
        <w:rPr>
          <w:rFonts w:ascii="Verdana" w:hAnsi="Verdana" w:cs="Arial"/>
          <w:sz w:val="20"/>
          <w:szCs w:val="20"/>
        </w:rPr>
        <w:lastRenderedPageBreak/>
        <w:t>está indexada à UFIR, que está congelada, representa cerca de 9</w:t>
      </w:r>
      <w:r w:rsidR="00722318">
        <w:rPr>
          <w:rFonts w:ascii="Verdana" w:hAnsi="Verdana" w:cs="Arial"/>
          <w:sz w:val="20"/>
          <w:szCs w:val="20"/>
        </w:rPr>
        <w:t>,2</w:t>
      </w:r>
      <w:r w:rsidRPr="00FE69D9">
        <w:rPr>
          <w:rFonts w:ascii="Verdana" w:hAnsi="Verdana" w:cs="Arial"/>
          <w:sz w:val="20"/>
          <w:szCs w:val="20"/>
        </w:rPr>
        <w:t>% do total.</w:t>
      </w:r>
    </w:p>
    <w:p w14:paraId="3E22CAD3" w14:textId="77777777" w:rsidR="007100D0" w:rsidRPr="00FE69D9" w:rsidRDefault="007100D0" w:rsidP="007100D0">
      <w:pPr>
        <w:jc w:val="both"/>
        <w:rPr>
          <w:rFonts w:ascii="Verdana" w:hAnsi="Verdana" w:cs="Arial"/>
          <w:sz w:val="20"/>
          <w:szCs w:val="20"/>
        </w:rPr>
      </w:pPr>
    </w:p>
    <w:p w14:paraId="57CBD5EB" w14:textId="2E172147" w:rsidR="007100D0" w:rsidRPr="00FE69D9" w:rsidRDefault="007100D0" w:rsidP="007100D0">
      <w:pPr>
        <w:jc w:val="both"/>
        <w:rPr>
          <w:rFonts w:ascii="Verdana" w:hAnsi="Verdana" w:cs="Arial"/>
          <w:sz w:val="20"/>
          <w:szCs w:val="20"/>
        </w:rPr>
      </w:pPr>
      <w:r w:rsidRPr="00FE69D9">
        <w:rPr>
          <w:rFonts w:ascii="Verdana" w:hAnsi="Verdana" w:cs="Arial"/>
          <w:sz w:val="20"/>
          <w:szCs w:val="20"/>
        </w:rPr>
        <w:t>Além disso, apenas 0,</w:t>
      </w:r>
      <w:r w:rsidR="00722318">
        <w:rPr>
          <w:rFonts w:ascii="Verdana" w:hAnsi="Verdana" w:cs="Arial"/>
          <w:sz w:val="20"/>
          <w:szCs w:val="20"/>
        </w:rPr>
        <w:t>1</w:t>
      </w:r>
      <w:r w:rsidRPr="00FE69D9">
        <w:rPr>
          <w:rFonts w:ascii="Verdana" w:hAnsi="Verdana" w:cs="Arial"/>
          <w:sz w:val="20"/>
          <w:szCs w:val="20"/>
        </w:rPr>
        <w:t xml:space="preserve">% da dívida total contratada está indexada à </w:t>
      </w:r>
      <w:r w:rsidR="003E2488" w:rsidRPr="00FE69D9">
        <w:rPr>
          <w:rFonts w:ascii="Verdana" w:hAnsi="Verdana" w:cs="Arial"/>
          <w:sz w:val="20"/>
          <w:szCs w:val="20"/>
        </w:rPr>
        <w:t xml:space="preserve">taxa </w:t>
      </w:r>
      <w:r w:rsidRPr="00FE69D9">
        <w:rPr>
          <w:rFonts w:ascii="Verdana" w:hAnsi="Verdana" w:cs="Arial"/>
          <w:sz w:val="20"/>
          <w:szCs w:val="20"/>
        </w:rPr>
        <w:t>SELIC. Outra fração de aproximadamente 3,</w:t>
      </w:r>
      <w:r w:rsidR="00722318">
        <w:rPr>
          <w:rFonts w:ascii="Verdana" w:hAnsi="Verdana" w:cs="Arial"/>
          <w:sz w:val="20"/>
          <w:szCs w:val="20"/>
        </w:rPr>
        <w:t>8</w:t>
      </w:r>
      <w:r w:rsidRPr="00FE69D9">
        <w:rPr>
          <w:rFonts w:ascii="Verdana" w:hAnsi="Verdana" w:cs="Arial"/>
          <w:sz w:val="20"/>
          <w:szCs w:val="20"/>
        </w:rPr>
        <w:t>% do total da dívida da ELETRONUCLEAR está indexada ao Índice de Preços ao Consumidor Amplo - IPCA.</w:t>
      </w:r>
    </w:p>
    <w:p w14:paraId="1604F736" w14:textId="77777777" w:rsidR="009C49E4" w:rsidRPr="00FE69D9" w:rsidRDefault="009C49E4" w:rsidP="007100D0">
      <w:pPr>
        <w:jc w:val="both"/>
        <w:rPr>
          <w:rFonts w:ascii="Verdana" w:hAnsi="Verdana" w:cs="Arial"/>
          <w:sz w:val="20"/>
          <w:szCs w:val="20"/>
        </w:rPr>
      </w:pPr>
    </w:p>
    <w:p w14:paraId="7B15AE2A" w14:textId="2CCE2364" w:rsidR="006B4A8C" w:rsidRDefault="003F4719" w:rsidP="005144E2">
      <w:pPr>
        <w:widowControl/>
        <w:jc w:val="both"/>
        <w:rPr>
          <w:rFonts w:ascii="Verdana" w:hAnsi="Verdana" w:cs="Arial"/>
          <w:sz w:val="20"/>
          <w:szCs w:val="20"/>
        </w:rPr>
      </w:pPr>
      <w:r w:rsidRPr="00FE69D9">
        <w:rPr>
          <w:rFonts w:ascii="Verdana" w:hAnsi="Verdana" w:cs="Arial"/>
          <w:sz w:val="20"/>
          <w:szCs w:val="20"/>
        </w:rPr>
        <w:t>Segue abaixo a exposição total do risco de juros:</w:t>
      </w:r>
    </w:p>
    <w:p w14:paraId="002B3F2D" w14:textId="77777777" w:rsidR="00EB61E3" w:rsidRPr="00FE69D9" w:rsidRDefault="00EB61E3" w:rsidP="005144E2">
      <w:pPr>
        <w:widowControl/>
        <w:jc w:val="both"/>
        <w:rPr>
          <w:rFonts w:ascii="Verdana" w:hAnsi="Verdana" w:cs="Arial"/>
          <w:sz w:val="20"/>
          <w:szCs w:val="20"/>
        </w:rPr>
      </w:pPr>
    </w:p>
    <w:p w14:paraId="09C78237" w14:textId="741FBA66" w:rsidR="00C353EF" w:rsidRPr="00FE69D9" w:rsidRDefault="00351B80" w:rsidP="005144E2">
      <w:pPr>
        <w:widowControl/>
        <w:jc w:val="both"/>
        <w:rPr>
          <w:rFonts w:ascii="Verdana" w:hAnsi="Verdana" w:cs="Arial"/>
          <w:sz w:val="20"/>
          <w:szCs w:val="20"/>
        </w:rPr>
      </w:pPr>
      <w:r w:rsidRPr="00351B80">
        <w:rPr>
          <w:noProof/>
        </w:rPr>
        <w:drawing>
          <wp:inline distT="0" distB="0" distL="0" distR="0" wp14:anchorId="72081355" wp14:editId="79153E8E">
            <wp:extent cx="6073140" cy="1684942"/>
            <wp:effectExtent l="0" t="0" r="381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73140" cy="1684942"/>
                    </a:xfrm>
                    <a:prstGeom prst="rect">
                      <a:avLst/>
                    </a:prstGeom>
                    <a:noFill/>
                    <a:ln>
                      <a:noFill/>
                    </a:ln>
                  </pic:spPr>
                </pic:pic>
              </a:graphicData>
            </a:graphic>
          </wp:inline>
        </w:drawing>
      </w:r>
    </w:p>
    <w:p w14:paraId="71C1C6D3" w14:textId="0F9BDBE7" w:rsidR="000C13EF" w:rsidRPr="00FE69D9" w:rsidRDefault="000C13EF" w:rsidP="005144E2">
      <w:pPr>
        <w:widowControl/>
        <w:jc w:val="both"/>
        <w:rPr>
          <w:rFonts w:ascii="Verdana" w:hAnsi="Verdana" w:cs="Arial"/>
          <w:sz w:val="20"/>
          <w:szCs w:val="20"/>
        </w:rPr>
      </w:pPr>
    </w:p>
    <w:p w14:paraId="51A4696D" w14:textId="77777777" w:rsidR="000C13EF" w:rsidRPr="00FE69D9" w:rsidRDefault="000C13EF" w:rsidP="005144E2">
      <w:pPr>
        <w:widowControl/>
        <w:jc w:val="both"/>
        <w:rPr>
          <w:rFonts w:ascii="Verdana" w:hAnsi="Verdana" w:cs="Arial"/>
          <w:sz w:val="20"/>
          <w:szCs w:val="20"/>
        </w:rPr>
      </w:pPr>
    </w:p>
    <w:p w14:paraId="20A033EE"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b) Risco de crédito</w:t>
      </w:r>
    </w:p>
    <w:p w14:paraId="3CF502AF" w14:textId="77777777" w:rsidR="003F4719" w:rsidRPr="009C49E4" w:rsidRDefault="003F4719" w:rsidP="005144E2">
      <w:pPr>
        <w:widowControl/>
        <w:tabs>
          <w:tab w:val="left" w:pos="180"/>
        </w:tabs>
        <w:jc w:val="both"/>
        <w:rPr>
          <w:rFonts w:ascii="Arial" w:hAnsi="Arial" w:cs="Arial"/>
          <w:sz w:val="16"/>
          <w:szCs w:val="16"/>
        </w:rPr>
      </w:pPr>
    </w:p>
    <w:p w14:paraId="1E74C985"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Risco de crédito é o risco d</w:t>
      </w:r>
      <w:r w:rsidR="00CB3A54" w:rsidRPr="00FE69D9">
        <w:rPr>
          <w:rFonts w:ascii="Verdana" w:hAnsi="Verdana" w:cs="Arial"/>
          <w:sz w:val="20"/>
          <w:szCs w:val="20"/>
        </w:rPr>
        <w:t xml:space="preserve">e </w:t>
      </w:r>
      <w:r w:rsidR="00BE3E39" w:rsidRPr="00FE69D9">
        <w:rPr>
          <w:rFonts w:ascii="Verdana" w:hAnsi="Verdana" w:cs="Arial"/>
          <w:sz w:val="20"/>
          <w:szCs w:val="20"/>
        </w:rPr>
        <w:t>a</w:t>
      </w:r>
      <w:r w:rsidRPr="00FE69D9">
        <w:rPr>
          <w:rFonts w:ascii="Verdana" w:hAnsi="Verdana" w:cs="Arial"/>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F51A08" w:rsidRDefault="001061A3" w:rsidP="005144E2">
      <w:pPr>
        <w:widowControl/>
        <w:jc w:val="both"/>
        <w:rPr>
          <w:rFonts w:ascii="Arial" w:hAnsi="Arial" w:cs="Arial"/>
        </w:rPr>
      </w:pPr>
    </w:p>
    <w:p w14:paraId="68F994C9" w14:textId="3313E03B" w:rsidR="003F4719" w:rsidRPr="00FE69D9" w:rsidRDefault="00A07412" w:rsidP="005144E2">
      <w:pPr>
        <w:widowControl/>
        <w:jc w:val="both"/>
        <w:rPr>
          <w:rFonts w:ascii="Verdana" w:hAnsi="Verdana" w:cs="Arial"/>
          <w:sz w:val="20"/>
          <w:szCs w:val="20"/>
        </w:rPr>
      </w:pPr>
      <w:r w:rsidRPr="00FE69D9">
        <w:rPr>
          <w:rFonts w:ascii="Verdana" w:hAnsi="Verdana" w:cs="Arial"/>
          <w:sz w:val="20"/>
          <w:szCs w:val="20"/>
        </w:rPr>
        <w:t xml:space="preserve">Conforme </w:t>
      </w:r>
      <w:r w:rsidR="003F4719" w:rsidRPr="00FE69D9">
        <w:rPr>
          <w:rFonts w:ascii="Verdana" w:hAnsi="Verdana" w:cs="Arial"/>
          <w:sz w:val="20"/>
          <w:szCs w:val="20"/>
        </w:rPr>
        <w:t xml:space="preserve">descrito na </w:t>
      </w:r>
      <w:r w:rsidR="008E6B5F" w:rsidRPr="00FE69D9">
        <w:rPr>
          <w:rFonts w:ascii="Verdana" w:hAnsi="Verdana" w:cs="Arial"/>
          <w:sz w:val="20"/>
          <w:szCs w:val="20"/>
        </w:rPr>
        <w:t>n</w:t>
      </w:r>
      <w:r w:rsidR="003F4719" w:rsidRPr="00FE69D9">
        <w:rPr>
          <w:rFonts w:ascii="Verdana" w:hAnsi="Verdana" w:cs="Arial"/>
          <w:sz w:val="20"/>
          <w:szCs w:val="20"/>
        </w:rPr>
        <w:t>ota 1,</w:t>
      </w:r>
      <w:r w:rsidRPr="00FE69D9">
        <w:rPr>
          <w:rFonts w:ascii="Verdana" w:hAnsi="Verdana" w:cs="Arial"/>
          <w:sz w:val="20"/>
          <w:szCs w:val="20"/>
        </w:rPr>
        <w:t xml:space="preserve"> a ELETRONUCLEAR </w:t>
      </w:r>
      <w:r w:rsidR="003F4719" w:rsidRPr="00FE69D9">
        <w:rPr>
          <w:rFonts w:ascii="Verdana" w:hAnsi="Verdana" w:cs="Arial"/>
          <w:sz w:val="20"/>
          <w:szCs w:val="20"/>
        </w:rPr>
        <w:t>tem a totalidade da sua geração de energia elétrica a partir de janeiro de 2013</w:t>
      </w:r>
      <w:r w:rsidR="00581C6C" w:rsidRPr="00FE69D9">
        <w:rPr>
          <w:rFonts w:ascii="Verdana" w:hAnsi="Verdana" w:cs="Arial"/>
          <w:sz w:val="20"/>
          <w:szCs w:val="20"/>
        </w:rPr>
        <w:t>;</w:t>
      </w:r>
      <w:r w:rsidR="003F4719" w:rsidRPr="00FE69D9">
        <w:rPr>
          <w:rFonts w:ascii="Verdana" w:hAnsi="Verdana" w:cs="Arial"/>
          <w:sz w:val="20"/>
          <w:szCs w:val="20"/>
        </w:rPr>
        <w:t xml:space="preserve"> comercializada através da Câmara de Comercialização de Energia Elétrica - CCEE, com todas as distribuidoras do Sistema Interligado Nacional - SIN.</w:t>
      </w:r>
    </w:p>
    <w:p w14:paraId="49CDC421" w14:textId="77777777" w:rsidR="001061A3" w:rsidRPr="00FE69D9" w:rsidRDefault="001061A3" w:rsidP="005144E2">
      <w:pPr>
        <w:widowControl/>
        <w:jc w:val="both"/>
        <w:rPr>
          <w:rFonts w:ascii="Verdana" w:hAnsi="Verdana" w:cs="Arial"/>
          <w:sz w:val="20"/>
          <w:szCs w:val="20"/>
        </w:rPr>
      </w:pPr>
    </w:p>
    <w:p w14:paraId="75E9F483" w14:textId="77777777" w:rsidR="0046096D" w:rsidRPr="00FE69D9" w:rsidRDefault="003F4719" w:rsidP="005144E2">
      <w:pPr>
        <w:widowControl/>
        <w:jc w:val="both"/>
        <w:rPr>
          <w:rFonts w:ascii="Verdana" w:hAnsi="Verdana" w:cs="Arial"/>
          <w:sz w:val="20"/>
          <w:szCs w:val="20"/>
        </w:rPr>
      </w:pPr>
      <w:r w:rsidRPr="00FE69D9">
        <w:rPr>
          <w:rFonts w:ascii="Verdana" w:hAnsi="Verdana" w:cs="Arial"/>
          <w:sz w:val="20"/>
          <w:szCs w:val="20"/>
        </w:rPr>
        <w:t>A Resolução Normativa nº 530, de 21 de dezembro de 2012, evidencia que</w:t>
      </w:r>
      <w:r w:rsidR="00FC2DBC" w:rsidRPr="00FE69D9">
        <w:rPr>
          <w:rFonts w:ascii="Verdana" w:hAnsi="Verdana" w:cs="Arial"/>
          <w:sz w:val="20"/>
          <w:szCs w:val="20"/>
        </w:rPr>
        <w:t>,</w:t>
      </w:r>
      <w:r w:rsidRPr="00FE69D9">
        <w:rPr>
          <w:rFonts w:ascii="Verdana" w:hAnsi="Verdana" w:cs="Arial"/>
          <w:sz w:val="20"/>
          <w:szCs w:val="20"/>
        </w:rPr>
        <w:t xml:space="preserve"> apesar de o faturamento ser repassado pela CCEE, o risco de crédito final é da ELETRONUCLEAR. </w:t>
      </w:r>
    </w:p>
    <w:p w14:paraId="2B562D38" w14:textId="77777777" w:rsidR="006115A5" w:rsidRPr="00FE69D9" w:rsidRDefault="006115A5" w:rsidP="005144E2">
      <w:pPr>
        <w:widowControl/>
        <w:jc w:val="both"/>
        <w:rPr>
          <w:rFonts w:ascii="Verdana" w:hAnsi="Verdana" w:cs="Arial"/>
          <w:sz w:val="20"/>
          <w:szCs w:val="20"/>
        </w:rPr>
      </w:pPr>
    </w:p>
    <w:p w14:paraId="241178EA" w14:textId="77777777" w:rsidR="00C826AA"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Dessa forma, a ELETRONUCLEAR monitora constantemente os possíveis efeitos e a eventual necessidade de contratação de instrumentos de proteção. </w:t>
      </w:r>
    </w:p>
    <w:p w14:paraId="21BC602D" w14:textId="77777777" w:rsidR="00851FD0" w:rsidRPr="00FE69D9" w:rsidRDefault="00851FD0" w:rsidP="005144E2">
      <w:pPr>
        <w:widowControl/>
        <w:jc w:val="both"/>
        <w:rPr>
          <w:rFonts w:ascii="Verdana" w:hAnsi="Verdana" w:cs="Arial"/>
          <w:sz w:val="20"/>
          <w:szCs w:val="20"/>
        </w:rPr>
      </w:pPr>
    </w:p>
    <w:p w14:paraId="63F05599" w14:textId="77777777" w:rsidR="00F22E59" w:rsidRPr="00FE69D9" w:rsidRDefault="00F22E59" w:rsidP="005144E2">
      <w:pPr>
        <w:widowControl/>
        <w:jc w:val="both"/>
        <w:rPr>
          <w:rFonts w:ascii="Verdana" w:hAnsi="Verdana" w:cs="Arial"/>
          <w:sz w:val="20"/>
          <w:szCs w:val="20"/>
        </w:rPr>
      </w:pPr>
    </w:p>
    <w:p w14:paraId="1610C3FF" w14:textId="3EA7D681"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Abaixo, apresentamos as principais contas sujeitas a risco de crédito:</w:t>
      </w:r>
    </w:p>
    <w:p w14:paraId="1ACA03FC" w14:textId="35178027" w:rsidR="00B31A7F" w:rsidRPr="00FE69D9" w:rsidRDefault="00B31A7F" w:rsidP="005144E2">
      <w:pPr>
        <w:pStyle w:val="Corpodetexto"/>
        <w:ind w:right="121"/>
        <w:jc w:val="both"/>
        <w:rPr>
          <w:rFonts w:ascii="Verdana" w:hAnsi="Verdana"/>
          <w:noProof/>
          <w:sz w:val="20"/>
          <w:szCs w:val="20"/>
        </w:rPr>
      </w:pPr>
    </w:p>
    <w:p w14:paraId="45DA681E" w14:textId="3CDE899D" w:rsidR="00B31A7F" w:rsidRPr="00FE69D9" w:rsidRDefault="00B0413B" w:rsidP="005144E2">
      <w:pPr>
        <w:pStyle w:val="Corpodetexto"/>
        <w:ind w:right="121"/>
        <w:jc w:val="both"/>
        <w:rPr>
          <w:rFonts w:ascii="Verdana" w:hAnsi="Verdana"/>
          <w:noProof/>
          <w:sz w:val="20"/>
          <w:szCs w:val="20"/>
        </w:rPr>
      </w:pPr>
      <w:r w:rsidRPr="00B0413B">
        <w:rPr>
          <w:noProof/>
        </w:rPr>
        <w:drawing>
          <wp:inline distT="0" distB="0" distL="0" distR="0" wp14:anchorId="33FA25B1" wp14:editId="101626E3">
            <wp:extent cx="5343525" cy="1343025"/>
            <wp:effectExtent l="0" t="0" r="9525" b="9525"/>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3525" cy="1343025"/>
                    </a:xfrm>
                    <a:prstGeom prst="rect">
                      <a:avLst/>
                    </a:prstGeom>
                    <a:noFill/>
                    <a:ln>
                      <a:noFill/>
                    </a:ln>
                  </pic:spPr>
                </pic:pic>
              </a:graphicData>
            </a:graphic>
          </wp:inline>
        </w:drawing>
      </w:r>
    </w:p>
    <w:p w14:paraId="7EDF5E8E" w14:textId="5DEDD655" w:rsidR="00FB0124" w:rsidRDefault="00C3066C" w:rsidP="005144E2">
      <w:pPr>
        <w:pStyle w:val="Corpodetexto"/>
        <w:ind w:right="121"/>
        <w:jc w:val="both"/>
        <w:rPr>
          <w:rFonts w:ascii="Verdana" w:hAnsi="Verdana" w:cs="Arial"/>
          <w:noProof/>
          <w:sz w:val="20"/>
          <w:szCs w:val="20"/>
        </w:rPr>
      </w:pPr>
      <w:r w:rsidRPr="00C3066C">
        <w:rPr>
          <w:noProof/>
        </w:rPr>
        <w:lastRenderedPageBreak/>
        <w:drawing>
          <wp:inline distT="0" distB="0" distL="0" distR="0" wp14:anchorId="4C98F325" wp14:editId="63F30583">
            <wp:extent cx="5704884" cy="8294872"/>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6681" cy="8297484"/>
                    </a:xfrm>
                    <a:prstGeom prst="rect">
                      <a:avLst/>
                    </a:prstGeom>
                    <a:noFill/>
                    <a:ln>
                      <a:noFill/>
                    </a:ln>
                  </pic:spPr>
                </pic:pic>
              </a:graphicData>
            </a:graphic>
          </wp:inline>
        </w:drawing>
      </w:r>
    </w:p>
    <w:p w14:paraId="2A4623E6" w14:textId="68FA6C66" w:rsidR="00D81EEC" w:rsidRPr="00F06A51" w:rsidRDefault="00D81EEC" w:rsidP="00D81EEC">
      <w:pPr>
        <w:widowControl/>
        <w:jc w:val="both"/>
        <w:rPr>
          <w:rFonts w:ascii="Verdana" w:hAnsi="Verdana" w:cs="Arial"/>
          <w:color w:val="FF0000"/>
          <w:sz w:val="14"/>
          <w:szCs w:val="14"/>
        </w:rPr>
      </w:pPr>
      <w:r w:rsidRPr="00F06A51">
        <w:rPr>
          <w:rFonts w:ascii="Verdana" w:hAnsi="Verdana" w:cs="Arial"/>
          <w:sz w:val="14"/>
          <w:szCs w:val="14"/>
        </w:rPr>
        <w:lastRenderedPageBreak/>
        <w:t xml:space="preserve">A inadimplência </w:t>
      </w:r>
      <w:r w:rsidR="00F06A51" w:rsidRPr="00F06A51">
        <w:rPr>
          <w:rFonts w:ascii="Verdana" w:hAnsi="Verdana" w:cs="Arial"/>
          <w:sz w:val="14"/>
          <w:szCs w:val="14"/>
        </w:rPr>
        <w:t>parcial da distribuidora CEA</w:t>
      </w:r>
      <w:r w:rsidRPr="00F06A51">
        <w:rPr>
          <w:rFonts w:ascii="Verdana" w:hAnsi="Verdana" w:cs="Arial"/>
          <w:sz w:val="14"/>
          <w:szCs w:val="14"/>
        </w:rPr>
        <w:t xml:space="preserve"> em 31 de março de 2021 foi plenamente quitada em 16 de abril de 2021.</w:t>
      </w:r>
    </w:p>
    <w:p w14:paraId="08446BCD" w14:textId="77777777" w:rsidR="00D81EEC" w:rsidRPr="00FE69D9" w:rsidRDefault="00D81EEC" w:rsidP="005144E2">
      <w:pPr>
        <w:pStyle w:val="Corpodetexto"/>
        <w:ind w:right="121"/>
        <w:jc w:val="both"/>
        <w:rPr>
          <w:rFonts w:ascii="Verdana" w:hAnsi="Verdana" w:cs="Arial"/>
          <w:noProof/>
          <w:sz w:val="20"/>
          <w:szCs w:val="20"/>
        </w:rPr>
      </w:pPr>
    </w:p>
    <w:p w14:paraId="6C210A40" w14:textId="0704209B" w:rsidR="004C2674" w:rsidRPr="00FE69D9" w:rsidRDefault="004C2674" w:rsidP="00581C6C">
      <w:pPr>
        <w:pStyle w:val="Corpodetexto"/>
        <w:ind w:right="121"/>
        <w:jc w:val="both"/>
        <w:rPr>
          <w:rFonts w:ascii="Verdana" w:hAnsi="Verdana" w:cs="Arial"/>
          <w:b/>
          <w:color w:val="0070C0"/>
        </w:rPr>
      </w:pPr>
      <w:r w:rsidRPr="00FE69D9">
        <w:rPr>
          <w:rFonts w:ascii="Verdana" w:hAnsi="Verdana" w:cs="Arial"/>
          <w:b/>
          <w:color w:val="0070C0"/>
        </w:rPr>
        <w:t>c) Risco de liquidez</w:t>
      </w:r>
    </w:p>
    <w:p w14:paraId="4A932599" w14:textId="77777777" w:rsidR="004C2674" w:rsidRPr="00FE69D9" w:rsidRDefault="004C2674" w:rsidP="005144E2">
      <w:pPr>
        <w:widowControl/>
        <w:tabs>
          <w:tab w:val="left" w:pos="180"/>
        </w:tabs>
        <w:jc w:val="both"/>
        <w:rPr>
          <w:rFonts w:ascii="Verdana" w:hAnsi="Verdana" w:cs="Arial"/>
          <w:b/>
          <w:sz w:val="20"/>
          <w:szCs w:val="20"/>
        </w:rPr>
      </w:pPr>
    </w:p>
    <w:p w14:paraId="0A162B3D" w14:textId="29725ED8" w:rsidR="00AC22E7"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Risco de liquidez é o risco d</w:t>
      </w:r>
      <w:r w:rsidR="004E7279" w:rsidRPr="00FE69D9">
        <w:rPr>
          <w:rFonts w:ascii="Verdana" w:hAnsi="Verdana" w:cs="Arial"/>
          <w:sz w:val="20"/>
          <w:szCs w:val="20"/>
        </w:rPr>
        <w:t xml:space="preserve">e </w:t>
      </w:r>
      <w:r w:rsidRPr="00FE69D9">
        <w:rPr>
          <w:rFonts w:ascii="Verdana" w:hAnsi="Verdana" w:cs="Arial"/>
          <w:sz w:val="20"/>
          <w:szCs w:val="20"/>
        </w:rPr>
        <w:t xml:space="preserve">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Entidade. </w:t>
      </w:r>
    </w:p>
    <w:p w14:paraId="23AD5C36" w14:textId="77777777" w:rsidR="00416319" w:rsidRPr="00FE69D9" w:rsidRDefault="00416319" w:rsidP="005144E2">
      <w:pPr>
        <w:widowControl/>
        <w:tabs>
          <w:tab w:val="left" w:pos="180"/>
        </w:tabs>
        <w:jc w:val="both"/>
        <w:rPr>
          <w:rFonts w:ascii="Verdana" w:hAnsi="Verdana" w:cs="Arial"/>
          <w:sz w:val="20"/>
          <w:szCs w:val="20"/>
        </w:rPr>
      </w:pPr>
    </w:p>
    <w:p w14:paraId="0D19C8EB" w14:textId="77777777" w:rsidR="004C2674"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 xml:space="preserve">Os planos da administração da Companhia estão descritos na nota </w:t>
      </w:r>
      <w:r w:rsidR="003C4F3B" w:rsidRPr="00FE69D9">
        <w:rPr>
          <w:rFonts w:ascii="Verdana" w:hAnsi="Verdana" w:cs="Arial"/>
          <w:sz w:val="20"/>
          <w:szCs w:val="20"/>
        </w:rPr>
        <w:t>4.1 d</w:t>
      </w:r>
      <w:r w:rsidR="00092F5C" w:rsidRPr="00FE69D9">
        <w:rPr>
          <w:rFonts w:ascii="Verdana" w:hAnsi="Verdana" w:cs="Arial"/>
          <w:sz w:val="20"/>
          <w:szCs w:val="20"/>
        </w:rPr>
        <w:t>, que inclui</w:t>
      </w:r>
      <w:r w:rsidRPr="00FE69D9">
        <w:rPr>
          <w:rFonts w:ascii="Verdana" w:hAnsi="Verdana" w:cs="Arial"/>
          <w:sz w:val="20"/>
          <w:szCs w:val="20"/>
        </w:rPr>
        <w:t xml:space="preserve"> dentre outras, a necessidade de suporte financeiro de terceiros.</w:t>
      </w:r>
    </w:p>
    <w:p w14:paraId="313D9206" w14:textId="77777777" w:rsidR="000772FB" w:rsidRPr="00FE69D9" w:rsidRDefault="000772FB" w:rsidP="005144E2">
      <w:pPr>
        <w:widowControl/>
        <w:tabs>
          <w:tab w:val="left" w:pos="180"/>
        </w:tabs>
        <w:jc w:val="both"/>
        <w:rPr>
          <w:rFonts w:ascii="Verdana" w:hAnsi="Verdana" w:cs="Arial"/>
          <w:sz w:val="20"/>
          <w:szCs w:val="20"/>
        </w:rPr>
      </w:pPr>
    </w:p>
    <w:p w14:paraId="2217C1EE" w14:textId="77777777" w:rsidR="003A26BC" w:rsidRPr="0047087B" w:rsidRDefault="003A26BC" w:rsidP="005144E2">
      <w:pPr>
        <w:widowControl/>
        <w:tabs>
          <w:tab w:val="left" w:pos="180"/>
        </w:tabs>
        <w:jc w:val="both"/>
        <w:rPr>
          <w:rFonts w:ascii="Arial" w:hAnsi="Arial" w:cs="Arial"/>
        </w:rPr>
      </w:pPr>
    </w:p>
    <w:p w14:paraId="04778176" w14:textId="11D7B11F" w:rsidR="004C2674" w:rsidRPr="00FE69D9" w:rsidRDefault="004C2674" w:rsidP="005144E2">
      <w:pPr>
        <w:widowControl/>
        <w:tabs>
          <w:tab w:val="left" w:pos="180"/>
        </w:tabs>
        <w:jc w:val="both"/>
        <w:rPr>
          <w:rFonts w:ascii="Verdana" w:hAnsi="Verdana" w:cs="Arial"/>
          <w:b/>
          <w:color w:val="0070C0"/>
          <w:u w:val="single"/>
        </w:rPr>
      </w:pPr>
      <w:r w:rsidRPr="00FE69D9">
        <w:rPr>
          <w:rFonts w:ascii="Verdana" w:hAnsi="Verdana" w:cs="Arial"/>
          <w:b/>
          <w:color w:val="0070C0"/>
          <w:u w:val="single"/>
        </w:rPr>
        <w:t xml:space="preserve">Índices de liquidez </w:t>
      </w:r>
    </w:p>
    <w:p w14:paraId="77AE2F9B" w14:textId="77777777" w:rsidR="004C2674" w:rsidRPr="00FE69D9" w:rsidRDefault="004C2674" w:rsidP="005144E2">
      <w:pPr>
        <w:widowControl/>
        <w:tabs>
          <w:tab w:val="left" w:pos="180"/>
        </w:tabs>
        <w:jc w:val="both"/>
        <w:rPr>
          <w:rFonts w:ascii="Verdana" w:hAnsi="Verdana" w:cs="Arial"/>
          <w:sz w:val="20"/>
          <w:szCs w:val="20"/>
        </w:rPr>
      </w:pPr>
    </w:p>
    <w:p w14:paraId="3847FD85" w14:textId="77777777" w:rsidR="0047087B"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 xml:space="preserve">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w:t>
      </w:r>
    </w:p>
    <w:p w14:paraId="6956C71A" w14:textId="77777777" w:rsidR="0047087B" w:rsidRPr="00FE69D9" w:rsidRDefault="0047087B" w:rsidP="005144E2">
      <w:pPr>
        <w:widowControl/>
        <w:tabs>
          <w:tab w:val="left" w:pos="180"/>
        </w:tabs>
        <w:jc w:val="both"/>
        <w:rPr>
          <w:rFonts w:ascii="Verdana" w:hAnsi="Verdana" w:cs="Arial"/>
          <w:sz w:val="20"/>
          <w:szCs w:val="20"/>
        </w:rPr>
      </w:pPr>
    </w:p>
    <w:p w14:paraId="70653FCC" w14:textId="3CD598E1" w:rsidR="004C2674"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Abaixo, apresentamos os principais indicadores:</w:t>
      </w:r>
    </w:p>
    <w:p w14:paraId="774D63ED" w14:textId="77777777" w:rsidR="004C2674" w:rsidRPr="00FE69D9" w:rsidRDefault="004C2674" w:rsidP="005144E2">
      <w:pPr>
        <w:widowControl/>
        <w:tabs>
          <w:tab w:val="left" w:pos="180"/>
        </w:tabs>
        <w:jc w:val="both"/>
        <w:rPr>
          <w:rFonts w:ascii="Verdana" w:hAnsi="Verdana" w:cs="Arial"/>
          <w:sz w:val="20"/>
          <w:szCs w:val="20"/>
        </w:rPr>
      </w:pPr>
    </w:p>
    <w:p w14:paraId="6EFF6DCF" w14:textId="5AFFCE52" w:rsidR="004C2674" w:rsidRPr="00FE69D9" w:rsidRDefault="004C2674" w:rsidP="0047087B">
      <w:pPr>
        <w:pStyle w:val="PargrafodaLista"/>
        <w:widowControl/>
        <w:numPr>
          <w:ilvl w:val="0"/>
          <w:numId w:val="39"/>
        </w:numPr>
        <w:tabs>
          <w:tab w:val="left" w:pos="180"/>
        </w:tabs>
        <w:jc w:val="both"/>
        <w:rPr>
          <w:rFonts w:ascii="Verdana" w:hAnsi="Verdana" w:cs="Arial"/>
          <w:sz w:val="20"/>
          <w:szCs w:val="20"/>
        </w:rPr>
      </w:pPr>
      <w:proofErr w:type="spellStart"/>
      <w:r w:rsidRPr="00FE69D9">
        <w:rPr>
          <w:rFonts w:ascii="Verdana" w:hAnsi="Verdana" w:cs="Arial"/>
          <w:sz w:val="20"/>
          <w:szCs w:val="20"/>
        </w:rPr>
        <w:t>a</w:t>
      </w:r>
      <w:proofErr w:type="spellEnd"/>
      <w:r w:rsidRPr="00FE69D9">
        <w:rPr>
          <w:rFonts w:ascii="Verdana" w:hAnsi="Verdana" w:cs="Arial"/>
          <w:sz w:val="20"/>
          <w:szCs w:val="20"/>
        </w:rPr>
        <w:t xml:space="preserve"> comparação entre os direitos realizáveis e as exigibilidades, de curto prazo, aponta um índice de liquidez corrente de </w:t>
      </w:r>
      <w:r w:rsidR="009F48B4">
        <w:rPr>
          <w:rFonts w:ascii="Verdana" w:hAnsi="Verdana" w:cs="Arial"/>
          <w:sz w:val="20"/>
          <w:szCs w:val="20"/>
        </w:rPr>
        <w:t>1,10</w:t>
      </w:r>
      <w:r w:rsidR="00756D34" w:rsidRPr="00FE69D9">
        <w:rPr>
          <w:rFonts w:ascii="Verdana" w:hAnsi="Verdana" w:cs="Arial"/>
          <w:sz w:val="20"/>
          <w:szCs w:val="20"/>
        </w:rPr>
        <w:t xml:space="preserve"> </w:t>
      </w:r>
      <w:r w:rsidR="00F42FDB" w:rsidRPr="00FE69D9">
        <w:rPr>
          <w:rFonts w:ascii="Verdana" w:hAnsi="Verdana" w:cs="Arial"/>
          <w:sz w:val="20"/>
          <w:szCs w:val="20"/>
        </w:rPr>
        <w:t>em 3</w:t>
      </w:r>
      <w:r w:rsidR="00472175" w:rsidRPr="00FE69D9">
        <w:rPr>
          <w:rFonts w:ascii="Verdana" w:hAnsi="Verdana" w:cs="Arial"/>
          <w:sz w:val="20"/>
          <w:szCs w:val="20"/>
        </w:rPr>
        <w:t>1</w:t>
      </w:r>
      <w:r w:rsidR="00F42FDB" w:rsidRPr="00FE69D9">
        <w:rPr>
          <w:rFonts w:ascii="Verdana" w:hAnsi="Verdana" w:cs="Arial"/>
          <w:sz w:val="20"/>
          <w:szCs w:val="20"/>
        </w:rPr>
        <w:t xml:space="preserve"> de </w:t>
      </w:r>
      <w:r w:rsidR="009D2310">
        <w:rPr>
          <w:rFonts w:ascii="Verdana" w:hAnsi="Verdana" w:cs="Arial"/>
          <w:sz w:val="20"/>
          <w:szCs w:val="20"/>
        </w:rPr>
        <w:t>março</w:t>
      </w:r>
      <w:r w:rsidR="00756D34" w:rsidRPr="00FE69D9">
        <w:rPr>
          <w:rFonts w:ascii="Verdana" w:hAnsi="Verdana" w:cs="Arial"/>
          <w:sz w:val="20"/>
          <w:szCs w:val="20"/>
        </w:rPr>
        <w:t xml:space="preserve"> </w:t>
      </w:r>
      <w:r w:rsidR="00F42FDB" w:rsidRPr="00FE69D9">
        <w:rPr>
          <w:rFonts w:ascii="Verdana" w:hAnsi="Verdana" w:cs="Arial"/>
          <w:sz w:val="20"/>
          <w:szCs w:val="20"/>
        </w:rPr>
        <w:t>de 20</w:t>
      </w:r>
      <w:r w:rsidR="00756D34" w:rsidRPr="00FE69D9">
        <w:rPr>
          <w:rFonts w:ascii="Verdana" w:hAnsi="Verdana" w:cs="Arial"/>
          <w:sz w:val="20"/>
          <w:szCs w:val="20"/>
        </w:rPr>
        <w:t>2</w:t>
      </w:r>
      <w:r w:rsidR="009D2310">
        <w:rPr>
          <w:rFonts w:ascii="Verdana" w:hAnsi="Verdana" w:cs="Arial"/>
          <w:sz w:val="20"/>
          <w:szCs w:val="20"/>
        </w:rPr>
        <w:t>1</w:t>
      </w:r>
      <w:r w:rsidR="00F42FDB" w:rsidRPr="00FE69D9">
        <w:rPr>
          <w:rFonts w:ascii="Verdana" w:hAnsi="Verdana" w:cs="Arial"/>
          <w:sz w:val="20"/>
          <w:szCs w:val="20"/>
        </w:rPr>
        <w:t xml:space="preserve"> </w:t>
      </w:r>
      <w:r w:rsidRPr="00FE69D9">
        <w:rPr>
          <w:rFonts w:ascii="Verdana" w:hAnsi="Verdana" w:cs="Arial"/>
          <w:sz w:val="20"/>
          <w:szCs w:val="20"/>
        </w:rPr>
        <w:t>(</w:t>
      </w:r>
      <w:r w:rsidR="00ED4D77" w:rsidRPr="00FE69D9">
        <w:rPr>
          <w:rFonts w:ascii="Verdana" w:hAnsi="Verdana" w:cs="Arial"/>
          <w:sz w:val="20"/>
          <w:szCs w:val="20"/>
        </w:rPr>
        <w:t>0</w:t>
      </w:r>
      <w:r w:rsidRPr="00FE69D9">
        <w:rPr>
          <w:rFonts w:ascii="Verdana" w:hAnsi="Verdana" w:cs="Arial"/>
          <w:sz w:val="20"/>
          <w:szCs w:val="20"/>
        </w:rPr>
        <w:t>,</w:t>
      </w:r>
      <w:r w:rsidR="009D2310">
        <w:rPr>
          <w:rFonts w:ascii="Verdana" w:hAnsi="Verdana" w:cs="Arial"/>
          <w:sz w:val="20"/>
          <w:szCs w:val="20"/>
        </w:rPr>
        <w:t>74</w:t>
      </w:r>
      <w:r w:rsidR="00756D34" w:rsidRPr="00FE69D9">
        <w:rPr>
          <w:rFonts w:ascii="Verdana" w:hAnsi="Verdana" w:cs="Arial"/>
          <w:sz w:val="20"/>
          <w:szCs w:val="20"/>
        </w:rPr>
        <w:t xml:space="preserve"> e</w:t>
      </w:r>
      <w:r w:rsidRPr="00FE69D9">
        <w:rPr>
          <w:rFonts w:ascii="Verdana" w:hAnsi="Verdana" w:cs="Arial"/>
          <w:sz w:val="20"/>
          <w:szCs w:val="20"/>
        </w:rPr>
        <w:t xml:space="preserve">m 31 de </w:t>
      </w:r>
      <w:r w:rsidR="001061A3" w:rsidRPr="00FE69D9">
        <w:rPr>
          <w:rFonts w:ascii="Verdana" w:hAnsi="Verdana" w:cs="Arial"/>
          <w:sz w:val="20"/>
          <w:szCs w:val="20"/>
        </w:rPr>
        <w:t>d</w:t>
      </w:r>
      <w:r w:rsidR="00ED4D77" w:rsidRPr="00FE69D9">
        <w:rPr>
          <w:rFonts w:ascii="Verdana" w:hAnsi="Verdana" w:cs="Arial"/>
          <w:sz w:val="20"/>
          <w:szCs w:val="20"/>
        </w:rPr>
        <w:t>ezembro</w:t>
      </w:r>
      <w:r w:rsidR="00756D34" w:rsidRPr="00FE69D9">
        <w:rPr>
          <w:rFonts w:ascii="Verdana" w:hAnsi="Verdana" w:cs="Arial"/>
          <w:sz w:val="20"/>
          <w:szCs w:val="20"/>
        </w:rPr>
        <w:t xml:space="preserve"> </w:t>
      </w:r>
      <w:r w:rsidRPr="00FE69D9">
        <w:rPr>
          <w:rFonts w:ascii="Verdana" w:hAnsi="Verdana" w:cs="Arial"/>
          <w:sz w:val="20"/>
          <w:szCs w:val="20"/>
        </w:rPr>
        <w:t xml:space="preserve">de </w:t>
      </w:r>
      <w:r w:rsidR="009D2310">
        <w:rPr>
          <w:rFonts w:ascii="Verdana" w:hAnsi="Verdana" w:cs="Arial"/>
          <w:sz w:val="20"/>
          <w:szCs w:val="20"/>
        </w:rPr>
        <w:t>2020</w:t>
      </w:r>
      <w:r w:rsidR="007F0D0D" w:rsidRPr="00FE69D9">
        <w:rPr>
          <w:rFonts w:ascii="Verdana" w:hAnsi="Verdana" w:cs="Arial"/>
          <w:sz w:val="20"/>
          <w:szCs w:val="20"/>
        </w:rPr>
        <w:t>) e;</w:t>
      </w:r>
    </w:p>
    <w:p w14:paraId="5824A1FF" w14:textId="77777777" w:rsidR="004C2674" w:rsidRPr="00FE69D9" w:rsidRDefault="004C2674" w:rsidP="0047087B">
      <w:pPr>
        <w:widowControl/>
        <w:tabs>
          <w:tab w:val="left" w:pos="180"/>
        </w:tabs>
        <w:ind w:left="1418" w:hanging="709"/>
        <w:jc w:val="both"/>
        <w:rPr>
          <w:rFonts w:ascii="Verdana" w:hAnsi="Verdana" w:cs="Arial"/>
          <w:sz w:val="20"/>
          <w:szCs w:val="20"/>
        </w:rPr>
      </w:pPr>
    </w:p>
    <w:p w14:paraId="1067A0F6" w14:textId="4F4A0B93" w:rsidR="004C2674" w:rsidRPr="00FE69D9" w:rsidRDefault="004C2674" w:rsidP="0047087B">
      <w:pPr>
        <w:pStyle w:val="PargrafodaLista"/>
        <w:widowControl/>
        <w:numPr>
          <w:ilvl w:val="0"/>
          <w:numId w:val="39"/>
        </w:numPr>
        <w:tabs>
          <w:tab w:val="left" w:pos="180"/>
        </w:tabs>
        <w:jc w:val="both"/>
        <w:rPr>
          <w:rFonts w:ascii="Verdana" w:hAnsi="Verdana" w:cs="Arial"/>
          <w:sz w:val="20"/>
          <w:szCs w:val="20"/>
        </w:rPr>
      </w:pPr>
      <w:proofErr w:type="spellStart"/>
      <w:r w:rsidRPr="00FE69D9">
        <w:rPr>
          <w:rFonts w:ascii="Verdana" w:hAnsi="Verdana" w:cs="Arial"/>
          <w:sz w:val="20"/>
          <w:szCs w:val="20"/>
        </w:rPr>
        <w:t>a</w:t>
      </w:r>
      <w:proofErr w:type="spellEnd"/>
      <w:r w:rsidRPr="00FE69D9">
        <w:rPr>
          <w:rFonts w:ascii="Verdana" w:hAnsi="Verdana" w:cs="Arial"/>
          <w:sz w:val="20"/>
          <w:szCs w:val="20"/>
        </w:rPr>
        <w:t xml:space="preserve"> comparação entre os direitos realizáveis e as exigibilidades, de curto e de longo prazo, revela um índice </w:t>
      </w:r>
      <w:r w:rsidRPr="005E2E99">
        <w:rPr>
          <w:rFonts w:ascii="Verdana" w:hAnsi="Verdana" w:cs="Arial"/>
          <w:sz w:val="20"/>
          <w:szCs w:val="20"/>
        </w:rPr>
        <w:t xml:space="preserve">de liquidez geral de </w:t>
      </w:r>
      <w:r w:rsidR="00B87C93">
        <w:rPr>
          <w:rFonts w:ascii="Verdana" w:hAnsi="Verdana" w:cs="Arial"/>
          <w:sz w:val="20"/>
          <w:szCs w:val="20"/>
        </w:rPr>
        <w:t>0,34</w:t>
      </w:r>
      <w:r w:rsidR="0087419C" w:rsidRPr="005E2E99">
        <w:rPr>
          <w:rFonts w:ascii="Verdana" w:hAnsi="Verdana" w:cs="Arial"/>
          <w:sz w:val="20"/>
          <w:szCs w:val="20"/>
        </w:rPr>
        <w:t xml:space="preserve"> </w:t>
      </w:r>
      <w:r w:rsidR="00F42FDB" w:rsidRPr="005E2E99">
        <w:rPr>
          <w:rFonts w:ascii="Verdana" w:hAnsi="Verdana" w:cs="Arial"/>
          <w:sz w:val="20"/>
          <w:szCs w:val="20"/>
        </w:rPr>
        <w:t>em 3</w:t>
      </w:r>
      <w:r w:rsidR="00472175" w:rsidRPr="005E2E99">
        <w:rPr>
          <w:rFonts w:ascii="Verdana" w:hAnsi="Verdana" w:cs="Arial"/>
          <w:sz w:val="20"/>
          <w:szCs w:val="20"/>
        </w:rPr>
        <w:t>1</w:t>
      </w:r>
      <w:r w:rsidR="00F42FDB" w:rsidRPr="005E2E99">
        <w:rPr>
          <w:rFonts w:ascii="Verdana" w:hAnsi="Verdana" w:cs="Arial"/>
          <w:sz w:val="20"/>
          <w:szCs w:val="20"/>
        </w:rPr>
        <w:t xml:space="preserve"> de </w:t>
      </w:r>
      <w:r w:rsidR="009D2310" w:rsidRPr="005E2E99">
        <w:rPr>
          <w:rFonts w:ascii="Verdana" w:hAnsi="Verdana" w:cs="Arial"/>
          <w:sz w:val="20"/>
          <w:szCs w:val="20"/>
        </w:rPr>
        <w:t>março</w:t>
      </w:r>
      <w:r w:rsidR="00F42FDB" w:rsidRPr="005E2E99">
        <w:rPr>
          <w:rFonts w:ascii="Verdana" w:hAnsi="Verdana" w:cs="Arial"/>
          <w:sz w:val="20"/>
          <w:szCs w:val="20"/>
        </w:rPr>
        <w:t xml:space="preserve"> de 20</w:t>
      </w:r>
      <w:r w:rsidR="00756D34" w:rsidRPr="005E2E99">
        <w:rPr>
          <w:rFonts w:ascii="Verdana" w:hAnsi="Verdana" w:cs="Arial"/>
          <w:sz w:val="20"/>
          <w:szCs w:val="20"/>
        </w:rPr>
        <w:t>20</w:t>
      </w:r>
      <w:r w:rsidR="00F42FDB" w:rsidRPr="005E2E99">
        <w:rPr>
          <w:rFonts w:ascii="Verdana" w:hAnsi="Verdana" w:cs="Arial"/>
          <w:sz w:val="20"/>
          <w:szCs w:val="20"/>
        </w:rPr>
        <w:t xml:space="preserve"> </w:t>
      </w:r>
      <w:r w:rsidRPr="005E2E99">
        <w:rPr>
          <w:rFonts w:ascii="Verdana" w:hAnsi="Verdana" w:cs="Arial"/>
          <w:sz w:val="20"/>
          <w:szCs w:val="20"/>
        </w:rPr>
        <w:t>(</w:t>
      </w:r>
      <w:r w:rsidR="00ED4D77" w:rsidRPr="005E2E99">
        <w:rPr>
          <w:rFonts w:ascii="Verdana" w:hAnsi="Verdana" w:cs="Arial"/>
          <w:sz w:val="20"/>
          <w:szCs w:val="20"/>
        </w:rPr>
        <w:t>0</w:t>
      </w:r>
      <w:r w:rsidR="008D695D" w:rsidRPr="005E2E99">
        <w:rPr>
          <w:rFonts w:ascii="Verdana" w:hAnsi="Verdana" w:cs="Arial"/>
          <w:sz w:val="20"/>
          <w:szCs w:val="20"/>
        </w:rPr>
        <w:t>,</w:t>
      </w:r>
      <w:r w:rsidR="009D2310" w:rsidRPr="005E2E99">
        <w:rPr>
          <w:rFonts w:ascii="Verdana" w:hAnsi="Verdana" w:cs="Arial"/>
          <w:sz w:val="20"/>
          <w:szCs w:val="20"/>
        </w:rPr>
        <w:t>32</w:t>
      </w:r>
      <w:r w:rsidRPr="005E2E99">
        <w:rPr>
          <w:rFonts w:ascii="Verdana" w:hAnsi="Verdana" w:cs="Arial"/>
          <w:sz w:val="20"/>
          <w:szCs w:val="20"/>
        </w:rPr>
        <w:t xml:space="preserve"> em 31 de </w:t>
      </w:r>
      <w:r w:rsidR="00F42FDB" w:rsidRPr="005E2E99">
        <w:rPr>
          <w:rFonts w:ascii="Verdana" w:hAnsi="Verdana" w:cs="Arial"/>
          <w:sz w:val="20"/>
          <w:szCs w:val="20"/>
        </w:rPr>
        <w:t>d</w:t>
      </w:r>
      <w:r w:rsidR="00ED4D77" w:rsidRPr="005E2E99">
        <w:rPr>
          <w:rFonts w:ascii="Verdana" w:hAnsi="Verdana" w:cs="Arial"/>
          <w:sz w:val="20"/>
          <w:szCs w:val="20"/>
        </w:rPr>
        <w:t>ezembro</w:t>
      </w:r>
      <w:r w:rsidRPr="005E2E99">
        <w:rPr>
          <w:rFonts w:ascii="Verdana" w:hAnsi="Verdana" w:cs="Arial"/>
          <w:sz w:val="20"/>
          <w:szCs w:val="20"/>
        </w:rPr>
        <w:t xml:space="preserve"> de </w:t>
      </w:r>
      <w:r w:rsidR="009D2310" w:rsidRPr="005E2E99">
        <w:rPr>
          <w:rFonts w:ascii="Verdana" w:hAnsi="Verdana" w:cs="Arial"/>
          <w:sz w:val="20"/>
          <w:szCs w:val="20"/>
        </w:rPr>
        <w:t>2020</w:t>
      </w:r>
      <w:r w:rsidRPr="005E2E99">
        <w:rPr>
          <w:rFonts w:ascii="Verdana" w:hAnsi="Verdana" w:cs="Arial"/>
          <w:sz w:val="20"/>
          <w:szCs w:val="20"/>
        </w:rPr>
        <w:t>).</w:t>
      </w:r>
    </w:p>
    <w:p w14:paraId="7296B15D" w14:textId="77777777" w:rsidR="004C2674" w:rsidRPr="00FE69D9" w:rsidRDefault="004C2674" w:rsidP="005144E2">
      <w:pPr>
        <w:jc w:val="both"/>
        <w:rPr>
          <w:rFonts w:ascii="Verdana" w:hAnsi="Verdana" w:cs="Arial"/>
          <w:sz w:val="20"/>
          <w:szCs w:val="20"/>
        </w:rPr>
      </w:pPr>
    </w:p>
    <w:p w14:paraId="1A1F3F3D" w14:textId="4FF0911B" w:rsidR="00927155" w:rsidRPr="00FE69D9" w:rsidRDefault="00927155" w:rsidP="005144E2">
      <w:pPr>
        <w:jc w:val="both"/>
        <w:rPr>
          <w:rFonts w:ascii="Verdana" w:hAnsi="Verdana" w:cs="Arial"/>
          <w:sz w:val="20"/>
          <w:szCs w:val="20"/>
        </w:rPr>
      </w:pPr>
      <w:r w:rsidRPr="00FE69D9">
        <w:rPr>
          <w:rFonts w:ascii="Verdana" w:hAnsi="Verdana" w:cs="Arial"/>
          <w:sz w:val="20"/>
          <w:szCs w:val="20"/>
        </w:rPr>
        <w:t xml:space="preserve">A administração da ELETRONUCLEAR entende que os riscos de liquidez corrente </w:t>
      </w:r>
      <w:r w:rsidR="003C4F3B" w:rsidRPr="00FE69D9">
        <w:rPr>
          <w:rFonts w:ascii="Verdana" w:hAnsi="Verdana" w:cs="Arial"/>
          <w:sz w:val="20"/>
          <w:szCs w:val="20"/>
        </w:rPr>
        <w:t xml:space="preserve">estão administrados. </w:t>
      </w:r>
      <w:r w:rsidRPr="00FE69D9">
        <w:rPr>
          <w:rFonts w:ascii="Verdana" w:hAnsi="Verdana" w:cs="Arial"/>
          <w:sz w:val="20"/>
          <w:szCs w:val="20"/>
        </w:rPr>
        <w:t>O índice de liquidez geral está afetado pelos financiamentos das obras da Usina Angra 3, cuja entrada em operação, aprovad</w:t>
      </w:r>
      <w:r w:rsidR="00D43522" w:rsidRPr="00FE69D9">
        <w:rPr>
          <w:rFonts w:ascii="Verdana" w:hAnsi="Verdana" w:cs="Arial"/>
          <w:sz w:val="20"/>
          <w:szCs w:val="20"/>
        </w:rPr>
        <w:t>a</w:t>
      </w:r>
      <w:r w:rsidRPr="00FE69D9">
        <w:rPr>
          <w:rFonts w:ascii="Verdana" w:hAnsi="Verdana" w:cs="Arial"/>
          <w:sz w:val="20"/>
          <w:szCs w:val="20"/>
        </w:rPr>
        <w:t xml:space="preserve"> internamente, </w:t>
      </w:r>
      <w:r w:rsidR="00CD510E" w:rsidRPr="00FE69D9">
        <w:rPr>
          <w:rFonts w:ascii="Verdana" w:hAnsi="Verdana" w:cs="Arial"/>
          <w:sz w:val="20"/>
          <w:szCs w:val="20"/>
        </w:rPr>
        <w:t xml:space="preserve">tem como cronograma o início de geração </w:t>
      </w:r>
      <w:r w:rsidRPr="00FE69D9">
        <w:rPr>
          <w:rFonts w:ascii="Verdana" w:hAnsi="Verdana" w:cs="Arial"/>
          <w:sz w:val="20"/>
          <w:szCs w:val="20"/>
        </w:rPr>
        <w:t xml:space="preserve">de receita </w:t>
      </w:r>
      <w:r w:rsidR="00CD510E" w:rsidRPr="00FE69D9">
        <w:rPr>
          <w:rFonts w:ascii="Verdana" w:hAnsi="Verdana" w:cs="Arial"/>
          <w:sz w:val="20"/>
          <w:szCs w:val="20"/>
        </w:rPr>
        <w:t xml:space="preserve">a partir de </w:t>
      </w:r>
      <w:r w:rsidR="00BC1909" w:rsidRPr="00FE69D9">
        <w:rPr>
          <w:rFonts w:ascii="Verdana" w:hAnsi="Verdana" w:cs="Arial"/>
          <w:sz w:val="20"/>
          <w:szCs w:val="20"/>
        </w:rPr>
        <w:t>30</w:t>
      </w:r>
      <w:r w:rsidRPr="00FE69D9">
        <w:rPr>
          <w:rFonts w:ascii="Verdana" w:hAnsi="Verdana" w:cs="Arial"/>
          <w:sz w:val="20"/>
          <w:szCs w:val="20"/>
        </w:rPr>
        <w:t xml:space="preserve"> de </w:t>
      </w:r>
      <w:r w:rsidR="00BC1909" w:rsidRPr="00FE69D9">
        <w:rPr>
          <w:rFonts w:ascii="Verdana" w:hAnsi="Verdana" w:cs="Arial"/>
          <w:sz w:val="20"/>
          <w:szCs w:val="20"/>
        </w:rPr>
        <w:t>novembro</w:t>
      </w:r>
      <w:r w:rsidRPr="00FE69D9">
        <w:rPr>
          <w:rFonts w:ascii="Verdana" w:hAnsi="Verdana" w:cs="Arial"/>
          <w:sz w:val="20"/>
          <w:szCs w:val="20"/>
        </w:rPr>
        <w:t xml:space="preserve"> de 202</w:t>
      </w:r>
      <w:r w:rsidR="008B6155" w:rsidRPr="00FE69D9">
        <w:rPr>
          <w:rFonts w:ascii="Verdana" w:hAnsi="Verdana" w:cs="Arial"/>
          <w:sz w:val="20"/>
          <w:szCs w:val="20"/>
        </w:rPr>
        <w:t>6</w:t>
      </w:r>
      <w:r w:rsidR="000B3E1B" w:rsidRPr="00FE69D9">
        <w:rPr>
          <w:rFonts w:ascii="Verdana" w:hAnsi="Verdana" w:cs="Arial"/>
          <w:sz w:val="20"/>
          <w:szCs w:val="20"/>
        </w:rPr>
        <w:t xml:space="preserve"> (nota </w:t>
      </w:r>
      <w:r w:rsidR="00280195" w:rsidRPr="00FE69D9">
        <w:rPr>
          <w:rFonts w:ascii="Verdana" w:hAnsi="Verdana" w:cs="Arial"/>
          <w:sz w:val="20"/>
          <w:szCs w:val="20"/>
        </w:rPr>
        <w:t>14 g</w:t>
      </w:r>
      <w:r w:rsidR="000B3E1B" w:rsidRPr="00FE69D9">
        <w:rPr>
          <w:rFonts w:ascii="Verdana" w:hAnsi="Verdana" w:cs="Arial"/>
          <w:sz w:val="20"/>
          <w:szCs w:val="20"/>
        </w:rPr>
        <w:t>)</w:t>
      </w:r>
      <w:r w:rsidRPr="00FE69D9">
        <w:rPr>
          <w:rFonts w:ascii="Verdana" w:hAnsi="Verdana" w:cs="Arial"/>
          <w:sz w:val="20"/>
          <w:szCs w:val="20"/>
        </w:rPr>
        <w:t>.</w:t>
      </w:r>
    </w:p>
    <w:p w14:paraId="3BC9C3C7" w14:textId="77777777" w:rsidR="00940F65" w:rsidRPr="00FE69D9" w:rsidRDefault="00940F65" w:rsidP="005144E2">
      <w:pPr>
        <w:widowControl/>
        <w:jc w:val="both"/>
        <w:outlineLvl w:val="0"/>
        <w:rPr>
          <w:rFonts w:ascii="Verdana" w:hAnsi="Verdana" w:cs="Arial"/>
          <w:sz w:val="20"/>
          <w:szCs w:val="20"/>
        </w:rPr>
      </w:pPr>
    </w:p>
    <w:p w14:paraId="4668811C" w14:textId="5840098C" w:rsidR="00423385" w:rsidRPr="00FE69D9" w:rsidRDefault="003F4719" w:rsidP="005144E2">
      <w:pPr>
        <w:widowControl/>
        <w:tabs>
          <w:tab w:val="left" w:pos="180"/>
        </w:tabs>
        <w:jc w:val="both"/>
        <w:rPr>
          <w:rFonts w:ascii="Verdana" w:hAnsi="Verdana" w:cs="Arial"/>
          <w:sz w:val="20"/>
          <w:szCs w:val="20"/>
        </w:rPr>
      </w:pPr>
      <w:r w:rsidRPr="00FE69D9">
        <w:rPr>
          <w:rFonts w:ascii="Verdana" w:hAnsi="Verdana" w:cs="Arial"/>
          <w:sz w:val="20"/>
          <w:szCs w:val="20"/>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2BBB11FB" w14:textId="6B7BC7DE" w:rsidR="0075646C" w:rsidRDefault="00C3066C" w:rsidP="005144E2">
      <w:pPr>
        <w:widowControl/>
        <w:tabs>
          <w:tab w:val="left" w:pos="180"/>
        </w:tabs>
        <w:jc w:val="both"/>
        <w:rPr>
          <w:rFonts w:ascii="Arial" w:hAnsi="Arial" w:cs="Arial"/>
        </w:rPr>
      </w:pPr>
      <w:r w:rsidRPr="00C3066C">
        <w:rPr>
          <w:noProof/>
        </w:rPr>
        <w:lastRenderedPageBreak/>
        <w:drawing>
          <wp:inline distT="0" distB="0" distL="0" distR="0" wp14:anchorId="3D75D74C" wp14:editId="7C2FE036">
            <wp:extent cx="6073140" cy="2911027"/>
            <wp:effectExtent l="0" t="0" r="381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73140" cy="2911027"/>
                    </a:xfrm>
                    <a:prstGeom prst="rect">
                      <a:avLst/>
                    </a:prstGeom>
                    <a:noFill/>
                    <a:ln>
                      <a:noFill/>
                    </a:ln>
                  </pic:spPr>
                </pic:pic>
              </a:graphicData>
            </a:graphic>
          </wp:inline>
        </w:drawing>
      </w:r>
    </w:p>
    <w:p w14:paraId="1B3F80E6" w14:textId="76D53872" w:rsidR="0075646C" w:rsidRDefault="0075646C" w:rsidP="005144E2">
      <w:pPr>
        <w:widowControl/>
        <w:tabs>
          <w:tab w:val="left" w:pos="180"/>
        </w:tabs>
        <w:jc w:val="both"/>
        <w:rPr>
          <w:rFonts w:ascii="Arial" w:hAnsi="Arial" w:cs="Arial"/>
        </w:rPr>
      </w:pPr>
    </w:p>
    <w:p w14:paraId="3839BCD8" w14:textId="77777777" w:rsidR="002C21A0" w:rsidRPr="00FE69D9" w:rsidRDefault="002C21A0" w:rsidP="005144E2">
      <w:pPr>
        <w:jc w:val="both"/>
        <w:rPr>
          <w:rFonts w:ascii="Verdana" w:hAnsi="Verdana" w:cs="Arial"/>
          <w:b/>
          <w:bCs/>
          <w:sz w:val="20"/>
          <w:szCs w:val="20"/>
        </w:rPr>
      </w:pPr>
    </w:p>
    <w:p w14:paraId="005E56C4" w14:textId="3627EFE7" w:rsidR="003F4719" w:rsidRPr="00FE69D9" w:rsidRDefault="003F4719" w:rsidP="005144E2">
      <w:pPr>
        <w:jc w:val="both"/>
        <w:rPr>
          <w:rFonts w:ascii="Verdana" w:hAnsi="Verdana" w:cs="Arial"/>
          <w:b/>
          <w:bCs/>
          <w:color w:val="0070C0"/>
        </w:rPr>
      </w:pPr>
      <w:r w:rsidRPr="00FE69D9">
        <w:rPr>
          <w:rFonts w:ascii="Verdana" w:hAnsi="Verdana" w:cs="Arial"/>
          <w:b/>
          <w:bCs/>
          <w:color w:val="0070C0"/>
        </w:rPr>
        <w:t>d) Risco operacional</w:t>
      </w:r>
      <w:r w:rsidR="00446CC5" w:rsidRPr="00FE69D9">
        <w:rPr>
          <w:rFonts w:ascii="Verdana" w:hAnsi="Verdana" w:cs="Arial"/>
          <w:b/>
          <w:bCs/>
          <w:color w:val="0070C0"/>
        </w:rPr>
        <w:t xml:space="preserve"> </w:t>
      </w:r>
    </w:p>
    <w:p w14:paraId="3863AA97" w14:textId="6B2BE8C0" w:rsidR="00E04ED7" w:rsidRPr="002C21A0" w:rsidRDefault="00E04ED7" w:rsidP="007D0609">
      <w:pPr>
        <w:jc w:val="both"/>
        <w:rPr>
          <w:rFonts w:ascii="Verdana" w:hAnsi="Verdana" w:cs="Arial"/>
          <w:sz w:val="20"/>
          <w:szCs w:val="20"/>
        </w:rPr>
      </w:pPr>
    </w:p>
    <w:p w14:paraId="202CE895" w14:textId="56E15BF9" w:rsidR="005D49C7" w:rsidRPr="00FE69D9" w:rsidRDefault="005D49C7" w:rsidP="007D0609">
      <w:pPr>
        <w:jc w:val="both"/>
        <w:rPr>
          <w:rFonts w:ascii="Verdana" w:hAnsi="Verdana" w:cs="Arial"/>
          <w:iCs/>
          <w:sz w:val="20"/>
          <w:szCs w:val="20"/>
        </w:rPr>
      </w:pPr>
      <w:r w:rsidRPr="00FE69D9">
        <w:rPr>
          <w:rFonts w:ascii="Verdana" w:hAnsi="Verdana" w:cs="Arial"/>
          <w:iCs/>
          <w:sz w:val="20"/>
          <w:szCs w:val="20"/>
        </w:rPr>
        <w:t>A ELETRONUCLEAR tem como atividade principal a operação das Usinas Angra 1 e 2, e em razão disso, tem apresentado, nos últimos anos, um excelente nível de eficiência, com destaque até no cenário internacional.</w:t>
      </w:r>
    </w:p>
    <w:p w14:paraId="75E35778" w14:textId="77777777" w:rsidR="005D49C7" w:rsidRPr="00FE69D9" w:rsidRDefault="005D49C7" w:rsidP="007D0609">
      <w:pPr>
        <w:jc w:val="both"/>
        <w:rPr>
          <w:rFonts w:ascii="Verdana" w:hAnsi="Verdana" w:cs="Arial"/>
          <w:iCs/>
          <w:sz w:val="20"/>
          <w:szCs w:val="20"/>
        </w:rPr>
      </w:pPr>
    </w:p>
    <w:p w14:paraId="2D9F9167" w14:textId="77777777" w:rsidR="005D49C7" w:rsidRPr="00FE69D9" w:rsidRDefault="005D49C7" w:rsidP="007D0609">
      <w:pPr>
        <w:jc w:val="both"/>
        <w:rPr>
          <w:rFonts w:ascii="Verdana" w:hAnsi="Verdana" w:cs="Arial"/>
          <w:iCs/>
          <w:sz w:val="20"/>
          <w:szCs w:val="20"/>
        </w:rPr>
      </w:pPr>
      <w:r w:rsidRPr="00FE69D9">
        <w:rPr>
          <w:rFonts w:ascii="Verdana" w:hAnsi="Verdana" w:cs="Arial"/>
          <w:iCs/>
          <w:sz w:val="20"/>
          <w:szCs w:val="20"/>
        </w:rPr>
        <w:t>Toda a energia produzida por essas usinas tem fornecimento contratual de longo prazo firmado com as distribuidoras de energia elétrica; contratos esses regidos pela Câmara de Comercialização de Energia Elétrica - CCEE. A ELETRONUCLEAR entende que o risco de inadimplência fica mitigado na quitação desse faturamento, face à atividade de administração financeira estar sob o controle da CCEE, que possui autonomia sobre os recursos reservados pelas distribuidoras para esse fim.</w:t>
      </w:r>
    </w:p>
    <w:p w14:paraId="5D99EB2B" w14:textId="77777777" w:rsidR="005D49C7" w:rsidRPr="00FE69D9" w:rsidRDefault="005D49C7" w:rsidP="007D0609">
      <w:pPr>
        <w:jc w:val="both"/>
        <w:rPr>
          <w:rFonts w:ascii="Verdana" w:hAnsi="Verdana" w:cs="Arial"/>
          <w:iCs/>
          <w:sz w:val="20"/>
          <w:szCs w:val="20"/>
        </w:rPr>
      </w:pPr>
    </w:p>
    <w:p w14:paraId="74DFA6C9" w14:textId="6AC342CD"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 xml:space="preserve">A receita fixa das Usinas Angra 1 e 2 é regulada pela Agência Nacional de Energia Elétrica - Aneel, através do modelo do Procedimento de Regulação Tarifária - PRORET: Módulo 6, Submódulo 6.7, com reajustes anuais e revisões quinquenais. A receita fixa </w:t>
      </w:r>
      <w:r w:rsidR="007B5AFB" w:rsidRPr="00E70B6D">
        <w:rPr>
          <w:rFonts w:ascii="Verdana" w:hAnsi="Verdana" w:cs="Arial"/>
          <w:iCs/>
          <w:sz w:val="20"/>
          <w:szCs w:val="20"/>
        </w:rPr>
        <w:t>para o ano de</w:t>
      </w:r>
      <w:r w:rsidRPr="00E70B6D">
        <w:rPr>
          <w:rFonts w:ascii="Verdana" w:hAnsi="Verdana" w:cs="Arial"/>
          <w:iCs/>
          <w:sz w:val="20"/>
          <w:szCs w:val="20"/>
        </w:rPr>
        <w:t xml:space="preserve"> 202</w:t>
      </w:r>
      <w:r w:rsidR="00104225" w:rsidRPr="00E70B6D">
        <w:rPr>
          <w:rFonts w:ascii="Verdana" w:hAnsi="Verdana" w:cs="Arial"/>
          <w:iCs/>
          <w:sz w:val="20"/>
          <w:szCs w:val="20"/>
        </w:rPr>
        <w:t>1</w:t>
      </w:r>
      <w:r w:rsidRPr="00E70B6D">
        <w:rPr>
          <w:rFonts w:ascii="Verdana" w:hAnsi="Verdana" w:cs="Arial"/>
          <w:iCs/>
          <w:sz w:val="20"/>
          <w:szCs w:val="20"/>
        </w:rPr>
        <w:t xml:space="preserve"> foi definida pela Resolução Homologatória nº </w:t>
      </w:r>
      <w:r w:rsidR="00104225" w:rsidRPr="00E70B6D">
        <w:rPr>
          <w:rFonts w:ascii="Verdana" w:hAnsi="Verdana" w:cs="Arial"/>
          <w:iCs/>
          <w:sz w:val="20"/>
          <w:szCs w:val="20"/>
        </w:rPr>
        <w:t xml:space="preserve">2.821 de 15 de dezembro de 2020 </w:t>
      </w:r>
      <w:r w:rsidRPr="00E70B6D">
        <w:rPr>
          <w:rFonts w:ascii="Verdana" w:hAnsi="Verdana" w:cs="Arial"/>
          <w:iCs/>
          <w:sz w:val="20"/>
          <w:szCs w:val="20"/>
        </w:rPr>
        <w:t xml:space="preserve">- DOU </w:t>
      </w:r>
      <w:r w:rsidR="00104225" w:rsidRPr="00E70B6D">
        <w:rPr>
          <w:rFonts w:ascii="Verdana" w:hAnsi="Verdana" w:cs="Arial"/>
          <w:iCs/>
          <w:sz w:val="20"/>
          <w:szCs w:val="20"/>
        </w:rPr>
        <w:t>18</w:t>
      </w:r>
      <w:r w:rsidRPr="00E70B6D">
        <w:rPr>
          <w:rFonts w:ascii="Verdana" w:hAnsi="Verdana" w:cs="Arial"/>
          <w:iCs/>
          <w:sz w:val="20"/>
          <w:szCs w:val="20"/>
        </w:rPr>
        <w:t xml:space="preserve"> de dezembro de 20</w:t>
      </w:r>
      <w:r w:rsidR="00104225" w:rsidRPr="00E70B6D">
        <w:rPr>
          <w:rFonts w:ascii="Verdana" w:hAnsi="Verdana" w:cs="Arial"/>
          <w:iCs/>
          <w:sz w:val="20"/>
          <w:szCs w:val="20"/>
        </w:rPr>
        <w:t>20</w:t>
      </w:r>
      <w:r w:rsidRPr="00E70B6D">
        <w:rPr>
          <w:rFonts w:ascii="Verdana" w:hAnsi="Verdana" w:cs="Arial"/>
          <w:iCs/>
          <w:sz w:val="20"/>
          <w:szCs w:val="20"/>
        </w:rPr>
        <w:t xml:space="preserve">, no montante de R$ </w:t>
      </w:r>
      <w:r w:rsidR="00104225" w:rsidRPr="00E70B6D">
        <w:rPr>
          <w:rFonts w:ascii="Verdana" w:hAnsi="Verdana" w:cs="Arial"/>
          <w:iCs/>
          <w:sz w:val="20"/>
          <w:szCs w:val="20"/>
        </w:rPr>
        <w:t>3.424.500</w:t>
      </w:r>
      <w:r w:rsidRPr="00E70B6D">
        <w:rPr>
          <w:rFonts w:ascii="Verdana" w:hAnsi="Verdana" w:cs="Arial"/>
          <w:iCs/>
          <w:sz w:val="20"/>
          <w:szCs w:val="20"/>
        </w:rPr>
        <w:t>.</w:t>
      </w:r>
    </w:p>
    <w:p w14:paraId="430E68E0" w14:textId="77777777" w:rsidR="005D49C7" w:rsidRPr="008B54D5" w:rsidRDefault="005D49C7" w:rsidP="007D0609">
      <w:pPr>
        <w:jc w:val="both"/>
        <w:rPr>
          <w:rFonts w:ascii="Verdana" w:hAnsi="Verdana" w:cs="Arial"/>
          <w:iCs/>
          <w:sz w:val="20"/>
          <w:szCs w:val="20"/>
          <w:highlight w:val="yellow"/>
        </w:rPr>
      </w:pPr>
    </w:p>
    <w:p w14:paraId="1ADA3CF5" w14:textId="77777777"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416145D7" w14:textId="77777777" w:rsidR="005D49C7" w:rsidRPr="008B54D5" w:rsidRDefault="005D49C7" w:rsidP="007D0609">
      <w:pPr>
        <w:jc w:val="both"/>
        <w:rPr>
          <w:rFonts w:ascii="Verdana" w:hAnsi="Verdana" w:cs="Arial"/>
          <w:iCs/>
          <w:sz w:val="20"/>
          <w:szCs w:val="20"/>
          <w:highlight w:val="yellow"/>
        </w:rPr>
      </w:pPr>
    </w:p>
    <w:p w14:paraId="4BC123D8" w14:textId="57F6AB7E"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w:t>
      </w:r>
      <w:r w:rsidR="003460D4" w:rsidRPr="00E70B6D">
        <w:rPr>
          <w:rFonts w:ascii="Verdana" w:hAnsi="Verdana" w:cs="Arial"/>
          <w:iCs/>
          <w:sz w:val="20"/>
          <w:szCs w:val="20"/>
        </w:rPr>
        <w:t xml:space="preserve"> - MME</w:t>
      </w:r>
      <w:r w:rsidRPr="00E70B6D">
        <w:rPr>
          <w:rFonts w:ascii="Verdana" w:hAnsi="Verdana" w:cs="Arial"/>
          <w:iCs/>
          <w:sz w:val="20"/>
          <w:szCs w:val="20"/>
        </w:rPr>
        <w:t>, que, em nome da União, exerce no Brasil o monopólio da produção e comercialização de materiais nucleares, dentre eles, os elementos combustíveis utilizados nos reatores das Usinas Angra 1 e 2.</w:t>
      </w:r>
    </w:p>
    <w:p w14:paraId="4B88EE09" w14:textId="77777777" w:rsidR="005D49C7" w:rsidRPr="008B54D5" w:rsidRDefault="005D49C7" w:rsidP="007D0609">
      <w:pPr>
        <w:jc w:val="both"/>
        <w:rPr>
          <w:rFonts w:ascii="Verdana" w:hAnsi="Verdana" w:cs="Arial"/>
          <w:iCs/>
          <w:sz w:val="20"/>
          <w:szCs w:val="20"/>
          <w:highlight w:val="yellow"/>
        </w:rPr>
      </w:pPr>
    </w:p>
    <w:p w14:paraId="1489B955" w14:textId="77777777" w:rsidR="009B0F85" w:rsidRDefault="009B0F85" w:rsidP="009B0F85">
      <w:pPr>
        <w:jc w:val="both"/>
        <w:rPr>
          <w:rFonts w:ascii="Verdana" w:hAnsi="Verdana"/>
          <w:sz w:val="20"/>
          <w:szCs w:val="20"/>
        </w:rPr>
      </w:pPr>
      <w:r>
        <w:rPr>
          <w:rFonts w:ascii="Verdana" w:hAnsi="Verdana"/>
          <w:sz w:val="20"/>
          <w:szCs w:val="20"/>
        </w:rPr>
        <w:lastRenderedPageBreak/>
        <w:t>Desde 2018, época em que ainda era subordinada ao Ministério de Ciência, Tecnologia, 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0297ADC0" w14:textId="77777777" w:rsidR="009B0F85" w:rsidRDefault="009B0F85" w:rsidP="009B0F85">
      <w:pPr>
        <w:jc w:val="both"/>
        <w:rPr>
          <w:rFonts w:ascii="Verdana" w:hAnsi="Verdana"/>
          <w:sz w:val="20"/>
          <w:szCs w:val="20"/>
          <w:highlight w:val="yellow"/>
        </w:rPr>
      </w:pPr>
    </w:p>
    <w:p w14:paraId="0FF15740" w14:textId="77777777" w:rsidR="009B0F85" w:rsidRDefault="009B0F85" w:rsidP="009B0F85">
      <w:pPr>
        <w:jc w:val="both"/>
        <w:rPr>
          <w:rFonts w:ascii="Verdana" w:hAnsi="Verdana"/>
          <w:sz w:val="20"/>
          <w:szCs w:val="20"/>
        </w:rPr>
      </w:pPr>
      <w:r>
        <w:rPr>
          <w:rFonts w:ascii="Verdana" w:hAnsi="Verdana"/>
          <w:sz w:val="20"/>
          <w:szCs w:val="20"/>
        </w:rPr>
        <w:t>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ELETRONUCLEAR tem submetido esses riscos aos diversos órgãos a quem está subordinada, no intuito de serem superadas estas ameaças de desabastecimento.</w:t>
      </w:r>
    </w:p>
    <w:p w14:paraId="38ACE415" w14:textId="77777777" w:rsidR="009B0F85" w:rsidRDefault="009B0F85" w:rsidP="009B0F85">
      <w:pPr>
        <w:jc w:val="both"/>
        <w:rPr>
          <w:rFonts w:ascii="Verdana" w:hAnsi="Verdana"/>
          <w:sz w:val="20"/>
          <w:szCs w:val="20"/>
        </w:rPr>
      </w:pPr>
    </w:p>
    <w:p w14:paraId="5BB6BC17" w14:textId="77777777" w:rsidR="009B0F85" w:rsidRDefault="009B0F85" w:rsidP="009B0F85">
      <w:pPr>
        <w:jc w:val="both"/>
        <w:rPr>
          <w:rFonts w:ascii="Verdana" w:hAnsi="Verdana"/>
          <w:sz w:val="20"/>
          <w:szCs w:val="20"/>
        </w:rPr>
      </w:pPr>
      <w:r>
        <w:rPr>
          <w:rFonts w:ascii="Verdana" w:hAnsi="Verdana"/>
          <w:sz w:val="20"/>
          <w:szCs w:val="20"/>
        </w:rPr>
        <w:t>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0C5A9C9E" w14:textId="77777777" w:rsidR="009B0F85" w:rsidRDefault="009B0F85" w:rsidP="009B0F85">
      <w:pPr>
        <w:jc w:val="both"/>
        <w:rPr>
          <w:rFonts w:ascii="Verdana" w:hAnsi="Verdana"/>
          <w:sz w:val="20"/>
          <w:szCs w:val="20"/>
        </w:rPr>
      </w:pPr>
    </w:p>
    <w:p w14:paraId="0B372036" w14:textId="77777777" w:rsidR="009B0F85" w:rsidRDefault="009B0F85" w:rsidP="009B0F85">
      <w:pPr>
        <w:jc w:val="both"/>
        <w:rPr>
          <w:rFonts w:ascii="Verdana" w:hAnsi="Verdana"/>
          <w:sz w:val="20"/>
          <w:szCs w:val="20"/>
        </w:rPr>
      </w:pPr>
      <w:r>
        <w:rPr>
          <w:rFonts w:ascii="Verdana" w:hAnsi="Verdana"/>
          <w:sz w:val="20"/>
          <w:szCs w:val="20"/>
        </w:rPr>
        <w:t xml:space="preserve">Como forma de superar estes entraves, a ELETRONUCLEAR e INB estão em fase de negociação de um novo contrato de fornecimento de elementos combustíveis, o qual abrangeria 5 (cinco) recargas para cada uma das Usinas atualmente em operação (Angra 1 e Angra 2) a partir de 2021, onde as dificuldades orçamentarias estão sendo discutidas conjuntamente nas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 </w:t>
      </w:r>
    </w:p>
    <w:p w14:paraId="5CDB5DAE" w14:textId="77777777" w:rsidR="009B0F85" w:rsidRDefault="009B0F85" w:rsidP="009B0F85">
      <w:pPr>
        <w:jc w:val="both"/>
        <w:rPr>
          <w:rFonts w:ascii="Verdana" w:hAnsi="Verdana"/>
          <w:sz w:val="20"/>
          <w:szCs w:val="20"/>
        </w:rPr>
      </w:pPr>
    </w:p>
    <w:p w14:paraId="66A5C08A" w14:textId="77777777" w:rsidR="009B0F85" w:rsidRDefault="009B0F85" w:rsidP="009B0F85">
      <w:pPr>
        <w:jc w:val="both"/>
        <w:rPr>
          <w:rFonts w:ascii="Verdana" w:hAnsi="Verdana"/>
          <w:sz w:val="20"/>
          <w:szCs w:val="20"/>
        </w:rPr>
      </w:pPr>
      <w:r>
        <w:rPr>
          <w:rFonts w:ascii="Verdana" w:hAnsi="Verdana"/>
          <w:sz w:val="20"/>
          <w:szCs w:val="20"/>
        </w:rPr>
        <w:t xml:space="preserve">A Eletrobras, controladora da ELETRONUCLEAR, conjuntamente ao Ministério de Minas e Energia – MME tem realizado gestões junto ao Ministério da Economia no intuito de superar as dificuldades orçamentárias ora vivenciadas pela INB. </w:t>
      </w:r>
    </w:p>
    <w:p w14:paraId="7FD85049" w14:textId="77777777" w:rsidR="009B0F85" w:rsidRDefault="009B0F85" w:rsidP="009B0F85">
      <w:pPr>
        <w:jc w:val="both"/>
        <w:rPr>
          <w:rFonts w:ascii="Verdana" w:hAnsi="Verdana"/>
          <w:sz w:val="20"/>
          <w:szCs w:val="20"/>
        </w:rPr>
      </w:pPr>
    </w:p>
    <w:p w14:paraId="288CFEC7" w14:textId="63CDA031" w:rsidR="009B0F85" w:rsidRPr="005C49F5" w:rsidRDefault="009B0F85" w:rsidP="009B0F85">
      <w:pPr>
        <w:jc w:val="both"/>
        <w:rPr>
          <w:rFonts w:ascii="Verdana" w:hAnsi="Verdana"/>
          <w:b/>
          <w:bCs/>
          <w:sz w:val="20"/>
          <w:szCs w:val="20"/>
        </w:rPr>
      </w:pPr>
      <w:r w:rsidRPr="00FC3C5E">
        <w:rPr>
          <w:rFonts w:ascii="Verdana" w:hAnsi="Verdana"/>
          <w:sz w:val="20"/>
          <w:szCs w:val="20"/>
        </w:rPr>
        <w:t>As gestões de ambas empresas resultaram na superação momentânea das dificuldades orçamentárias da INB, possibilitando a fabricação da 17ª recarga da usina Angra 2. Desta forma, os elementos combustíveis estão sendo fabricados e serão transportados para a usina para serem carregados na próxima parada da usina, que iniciará no dia 6 de junho de 2021.</w:t>
      </w:r>
    </w:p>
    <w:p w14:paraId="4416CE51" w14:textId="77777777" w:rsidR="009B0F85" w:rsidRDefault="009B0F85" w:rsidP="009B0F85">
      <w:pPr>
        <w:pStyle w:val="Corpodetexto"/>
        <w:jc w:val="both"/>
        <w:rPr>
          <w:rFonts w:ascii="Verdana" w:hAnsi="Verdana"/>
          <w:color w:val="FF0000"/>
          <w:sz w:val="20"/>
          <w:szCs w:val="20"/>
        </w:rPr>
      </w:pPr>
    </w:p>
    <w:p w14:paraId="39F5D1D8" w14:textId="77777777" w:rsidR="009B0F85" w:rsidRDefault="009B0F85" w:rsidP="009B0F85">
      <w:pPr>
        <w:pStyle w:val="Corpodetexto"/>
        <w:jc w:val="both"/>
        <w:rPr>
          <w:rFonts w:ascii="Verdana" w:hAnsi="Verdana"/>
          <w:sz w:val="20"/>
          <w:szCs w:val="20"/>
        </w:rPr>
      </w:pPr>
      <w:r>
        <w:rPr>
          <w:rFonts w:ascii="Verdana" w:hAnsi="Verdana"/>
          <w:color w:val="000000"/>
          <w:sz w:val="20"/>
          <w:szCs w:val="20"/>
        </w:rPr>
        <w:t>No terceiro trimestre de 2020, durante a parada para manutenção e reabastecimento de combustível nuclear na Usina Angra 2, foi detectada, nos elementos combustíveis carregados no último ciclo de operação, uma oxidação superficial inesperada no revestimento dos tubos que contém as pastilhas de urânio enriquecido. Para viabilizar o retorno da operação da Usina Angra 2 no menor tempo possível e seguindo todos os protocolos de segurança, a ELETRONUCLEAR substituiu os 52 (cinquenta e dois) elementos combustíveis, que ainda serão inspecionados, para o próximo ciclo de operação.</w:t>
      </w:r>
    </w:p>
    <w:p w14:paraId="26800BD6" w14:textId="77777777" w:rsidR="009B0F85" w:rsidRDefault="009B0F85" w:rsidP="009B0F85">
      <w:pPr>
        <w:jc w:val="both"/>
        <w:rPr>
          <w:rFonts w:ascii="Verdana" w:hAnsi="Verdana"/>
          <w:color w:val="000000"/>
          <w:sz w:val="20"/>
          <w:szCs w:val="20"/>
        </w:rPr>
      </w:pPr>
    </w:p>
    <w:p w14:paraId="1952C558" w14:textId="77777777" w:rsidR="009B0F85" w:rsidRDefault="009B0F85" w:rsidP="009B0F85">
      <w:pPr>
        <w:jc w:val="both"/>
        <w:rPr>
          <w:rFonts w:ascii="Verdana" w:hAnsi="Verdana"/>
          <w:sz w:val="20"/>
          <w:szCs w:val="20"/>
        </w:rPr>
      </w:pPr>
      <w:r>
        <w:rPr>
          <w:rFonts w:ascii="Verdana" w:hAnsi="Verdana"/>
          <w:sz w:val="20"/>
          <w:szCs w:val="20"/>
        </w:rPr>
        <w:lastRenderedPageBreak/>
        <w:t xml:space="preserve">As medições das camadas de óxido foram concluídas em novembro de 2020 e os respectivos relatórios com os resultados foram entregues pela empresa contratada, </w:t>
      </w:r>
      <w:proofErr w:type="spellStart"/>
      <w:r>
        <w:rPr>
          <w:rFonts w:ascii="Verdana" w:hAnsi="Verdana"/>
          <w:sz w:val="20"/>
          <w:szCs w:val="20"/>
        </w:rPr>
        <w:t>Framatome</w:t>
      </w:r>
      <w:proofErr w:type="spellEnd"/>
      <w:r>
        <w:rPr>
          <w:rFonts w:ascii="Verdana" w:hAnsi="Verdana"/>
          <w:sz w:val="20"/>
          <w:szCs w:val="20"/>
        </w:rPr>
        <w:t xml:space="preserve">. Os respectivos relatórios foram submetidos à análise do órgão licenciador, a Comissão Nacional de Energia Nuclear – CNEN, atendendo sua solicitação. </w:t>
      </w:r>
    </w:p>
    <w:p w14:paraId="17698814" w14:textId="77777777" w:rsidR="009B0F85" w:rsidRDefault="009B0F85" w:rsidP="009B0F85">
      <w:pPr>
        <w:jc w:val="both"/>
        <w:rPr>
          <w:rFonts w:ascii="Verdana" w:hAnsi="Verdana"/>
          <w:sz w:val="20"/>
          <w:szCs w:val="20"/>
        </w:rPr>
      </w:pPr>
    </w:p>
    <w:p w14:paraId="46962934" w14:textId="77777777" w:rsidR="009B0F85" w:rsidRDefault="009B0F85" w:rsidP="009B0F85">
      <w:pPr>
        <w:jc w:val="both"/>
        <w:rPr>
          <w:rFonts w:ascii="Verdana" w:hAnsi="Verdana"/>
          <w:sz w:val="20"/>
          <w:szCs w:val="20"/>
        </w:rPr>
      </w:pPr>
      <w:r>
        <w:rPr>
          <w:rFonts w:ascii="Verdana" w:hAnsi="Verdana"/>
          <w:sz w:val="20"/>
          <w:szCs w:val="20"/>
        </w:rPr>
        <w:t>A ELETRONUCLEAR, dando continuidade ao estudo do mecanismo de oxidação destes elementos combustíveis, decidiu recarregar quatro elementos combustíveis menos oxidados dos 52 (cinquenta e dois) no próximo ciclo operacional. O nível de oxidação destes elementos combustíveis ao final do ciclo operacional, que iniciará em julho, determinará quantos e quais poderão ser utilizados por mais dois ciclos operacionais. Reduzindo assim a quantidade de elementos combustíveis falhados.</w:t>
      </w:r>
    </w:p>
    <w:p w14:paraId="09B783BD" w14:textId="77777777" w:rsidR="009B0F85" w:rsidRDefault="009B0F85" w:rsidP="009B0F85">
      <w:pPr>
        <w:jc w:val="both"/>
        <w:rPr>
          <w:rFonts w:ascii="Verdana" w:hAnsi="Verdana"/>
          <w:sz w:val="20"/>
          <w:szCs w:val="20"/>
        </w:rPr>
      </w:pPr>
    </w:p>
    <w:p w14:paraId="6045A6F3" w14:textId="77777777" w:rsidR="009B0F85" w:rsidRDefault="009B0F85" w:rsidP="009B0F85">
      <w:pPr>
        <w:jc w:val="both"/>
        <w:rPr>
          <w:rFonts w:ascii="Verdana" w:hAnsi="Verdana"/>
          <w:sz w:val="20"/>
          <w:szCs w:val="20"/>
        </w:rPr>
      </w:pPr>
      <w:r>
        <w:rPr>
          <w:rFonts w:ascii="Verdana" w:hAnsi="Verdana"/>
          <w:sz w:val="20"/>
          <w:szCs w:val="20"/>
        </w:rPr>
        <w:t xml:space="preserve">A </w:t>
      </w:r>
      <w:proofErr w:type="spellStart"/>
      <w:r>
        <w:rPr>
          <w:rFonts w:ascii="Verdana" w:hAnsi="Verdana"/>
          <w:sz w:val="20"/>
          <w:szCs w:val="20"/>
        </w:rPr>
        <w:t>Framatome</w:t>
      </w:r>
      <w:proofErr w:type="spellEnd"/>
      <w:r>
        <w:rPr>
          <w:rFonts w:ascii="Verdana" w:hAnsi="Verdana"/>
          <w:sz w:val="20"/>
          <w:szCs w:val="20"/>
        </w:rPr>
        <w:t xml:space="preserve"> enviou a prévia do relatório de análise de causa raiz para verificação da ELETRONUCLEAR. Em seguida ela enviará o relatório final, o qual será submetido à análise do órgão licenciador, a Comissão Nacional de Energia Nuclear - CNEN.</w:t>
      </w:r>
    </w:p>
    <w:p w14:paraId="6B22A871" w14:textId="77777777" w:rsidR="009B0F85" w:rsidRDefault="009B0F85" w:rsidP="009B0F85">
      <w:pPr>
        <w:jc w:val="both"/>
        <w:rPr>
          <w:rFonts w:ascii="Verdana" w:hAnsi="Verdana"/>
          <w:sz w:val="20"/>
          <w:szCs w:val="20"/>
        </w:rPr>
      </w:pPr>
    </w:p>
    <w:p w14:paraId="367B55C9" w14:textId="38DAC01A" w:rsidR="00804EE3" w:rsidRPr="00922AC2" w:rsidRDefault="00804EE3" w:rsidP="00804EE3">
      <w:pPr>
        <w:jc w:val="both"/>
        <w:rPr>
          <w:rFonts w:ascii="Verdana" w:hAnsi="Verdana" w:cs="Arial"/>
          <w:color w:val="000000" w:themeColor="text1"/>
          <w:sz w:val="20"/>
          <w:szCs w:val="20"/>
        </w:rPr>
      </w:pPr>
      <w:r w:rsidRPr="00922AC2">
        <w:rPr>
          <w:rFonts w:ascii="Verdana" w:hAnsi="Verdana" w:cs="Arial"/>
          <w:color w:val="000000" w:themeColor="text1"/>
          <w:sz w:val="20"/>
          <w:szCs w:val="20"/>
        </w:rPr>
        <w:t xml:space="preserve">Vale destacar que esse incidente, em nenhum momento, comprometeu a segurança e o desempenho da Usina Angra 2, que operou continuamente por 13 meses, tendo inclusive batido seu próprio recorde de produção no último dia 19 de junho de 2020, com a marca de 200 milhões de MWh gerados desde 2001. </w:t>
      </w:r>
    </w:p>
    <w:p w14:paraId="66916A27" w14:textId="1D2BDE00" w:rsidR="00B14C3F" w:rsidRPr="008B54D5" w:rsidRDefault="00B14C3F" w:rsidP="00804EE3">
      <w:pPr>
        <w:jc w:val="both"/>
        <w:rPr>
          <w:rFonts w:ascii="Verdana" w:hAnsi="Verdana" w:cs="Arial"/>
          <w:color w:val="000000" w:themeColor="text1"/>
          <w:sz w:val="20"/>
          <w:szCs w:val="20"/>
          <w:highlight w:val="yellow"/>
        </w:rPr>
      </w:pPr>
    </w:p>
    <w:p w14:paraId="064652B2" w14:textId="0A5B557A" w:rsidR="00D54720" w:rsidRPr="00E70B6D" w:rsidRDefault="00DD7135" w:rsidP="00AB089D">
      <w:pPr>
        <w:contextualSpacing/>
        <w:jc w:val="both"/>
        <w:rPr>
          <w:rFonts w:ascii="Verdana" w:hAnsi="Verdana" w:cs="Arial"/>
          <w:sz w:val="20"/>
          <w:szCs w:val="20"/>
        </w:rPr>
      </w:pPr>
      <w:r>
        <w:rPr>
          <w:rFonts w:ascii="Verdana" w:hAnsi="Verdana" w:cs="Arial"/>
          <w:sz w:val="20"/>
          <w:szCs w:val="20"/>
          <w:lang w:eastAsia="en-GB"/>
        </w:rPr>
        <w:t>O</w:t>
      </w:r>
      <w:r w:rsidR="00E70B6D">
        <w:rPr>
          <w:rFonts w:ascii="Verdana" w:hAnsi="Verdana" w:cs="Arial"/>
          <w:sz w:val="20"/>
          <w:szCs w:val="20"/>
          <w:lang w:eastAsia="en-GB"/>
        </w:rPr>
        <w:t xml:space="preserve"> saldo de </w:t>
      </w:r>
      <w:r w:rsidR="00B14C3F" w:rsidRPr="00E70B6D">
        <w:rPr>
          <w:rFonts w:ascii="Verdana" w:hAnsi="Verdana" w:cs="Arial"/>
          <w:sz w:val="20"/>
          <w:szCs w:val="20"/>
          <w:lang w:eastAsia="en-GB"/>
        </w:rPr>
        <w:t>desvio negativo (</w:t>
      </w:r>
      <w:r w:rsidR="00B14C3F" w:rsidRPr="00DD7135">
        <w:rPr>
          <w:rFonts w:ascii="Verdana" w:hAnsi="Verdana" w:cs="Arial"/>
          <w:sz w:val="20"/>
          <w:szCs w:val="20"/>
          <w:lang w:eastAsia="en-GB"/>
        </w:rPr>
        <w:t xml:space="preserve">ressarcimento) de </w:t>
      </w:r>
      <w:r w:rsidR="00E70B6D" w:rsidRPr="00DD7135">
        <w:rPr>
          <w:rFonts w:ascii="Verdana" w:hAnsi="Verdana" w:cs="Arial"/>
          <w:sz w:val="20"/>
          <w:szCs w:val="20"/>
          <w:lang w:eastAsia="en-GB"/>
        </w:rPr>
        <w:t xml:space="preserve">R$ </w:t>
      </w:r>
      <w:r w:rsidR="00E812CD">
        <w:rPr>
          <w:rFonts w:ascii="Verdana" w:hAnsi="Verdana" w:cs="Arial"/>
          <w:sz w:val="20"/>
          <w:szCs w:val="20"/>
          <w:lang w:eastAsia="en-GB"/>
        </w:rPr>
        <w:t xml:space="preserve">222.593 </w:t>
      </w:r>
      <w:r w:rsidR="00E70B6D" w:rsidRPr="00DD7135">
        <w:rPr>
          <w:rFonts w:ascii="Verdana" w:hAnsi="Verdana" w:cs="Arial"/>
          <w:sz w:val="20"/>
          <w:szCs w:val="20"/>
          <w:lang w:eastAsia="en-GB"/>
        </w:rPr>
        <w:t>(</w:t>
      </w:r>
      <w:r w:rsidR="00B14C3F" w:rsidRPr="00DD7135">
        <w:rPr>
          <w:rFonts w:ascii="Verdana" w:hAnsi="Verdana" w:cs="Arial"/>
          <w:sz w:val="20"/>
          <w:szCs w:val="20"/>
          <w:lang w:eastAsia="en-GB"/>
        </w:rPr>
        <w:t xml:space="preserve">R$ </w:t>
      </w:r>
      <w:r w:rsidR="00E812CD" w:rsidRPr="00DD7135">
        <w:rPr>
          <w:rFonts w:ascii="Verdana" w:hAnsi="Verdana" w:cs="Arial"/>
          <w:sz w:val="20"/>
          <w:szCs w:val="20"/>
          <w:lang w:eastAsia="en-GB"/>
        </w:rPr>
        <w:t xml:space="preserve">244.852 </w:t>
      </w:r>
      <w:r w:rsidR="00B14C3F" w:rsidRPr="00E70B6D">
        <w:rPr>
          <w:rFonts w:ascii="Verdana" w:hAnsi="Verdana" w:cs="Arial"/>
          <w:sz w:val="20"/>
          <w:szCs w:val="20"/>
          <w:lang w:eastAsia="en-GB"/>
        </w:rPr>
        <w:t>em dezembro de 2020</w:t>
      </w:r>
      <w:r w:rsidR="00E70B6D">
        <w:rPr>
          <w:rFonts w:ascii="Verdana" w:hAnsi="Verdana" w:cs="Arial"/>
          <w:sz w:val="20"/>
          <w:szCs w:val="20"/>
          <w:lang w:eastAsia="en-GB"/>
        </w:rPr>
        <w:t>)</w:t>
      </w:r>
      <w:r w:rsidR="00B14C3F" w:rsidRPr="00E70B6D">
        <w:rPr>
          <w:rFonts w:ascii="Verdana" w:hAnsi="Verdana" w:cs="Arial"/>
          <w:sz w:val="20"/>
          <w:szCs w:val="20"/>
          <w:lang w:eastAsia="en-GB"/>
        </w:rPr>
        <w:t>, decorr</w:t>
      </w:r>
      <w:r>
        <w:rPr>
          <w:rFonts w:ascii="Verdana" w:hAnsi="Verdana" w:cs="Arial"/>
          <w:sz w:val="20"/>
          <w:szCs w:val="20"/>
          <w:lang w:eastAsia="en-GB"/>
        </w:rPr>
        <w:t>e</w:t>
      </w:r>
      <w:r w:rsidR="00B14C3F" w:rsidRPr="00E70B6D">
        <w:rPr>
          <w:rFonts w:ascii="Verdana" w:hAnsi="Verdana" w:cs="Arial"/>
          <w:sz w:val="20"/>
          <w:szCs w:val="20"/>
          <w:lang w:eastAsia="en-GB"/>
        </w:rPr>
        <w:t xml:space="preserve"> </w:t>
      </w:r>
      <w:r w:rsidRPr="00E70B6D">
        <w:rPr>
          <w:rFonts w:ascii="Verdana" w:hAnsi="Verdana" w:cs="Arial"/>
          <w:sz w:val="20"/>
          <w:szCs w:val="20"/>
          <w:lang w:eastAsia="en-GB"/>
        </w:rPr>
        <w:t>de a</w:t>
      </w:r>
      <w:r w:rsidR="00B14C3F" w:rsidRPr="00E70B6D">
        <w:rPr>
          <w:rFonts w:ascii="Verdana" w:hAnsi="Verdana" w:cs="Arial"/>
          <w:sz w:val="20"/>
          <w:szCs w:val="20"/>
          <w:lang w:eastAsia="en-GB"/>
        </w:rPr>
        <w:t xml:space="preserve"> energia fornecida ter sido menor que a energia garantida para o </w:t>
      </w:r>
      <w:r w:rsidR="00E70B6D">
        <w:rPr>
          <w:rFonts w:ascii="Verdana" w:hAnsi="Verdana" w:cs="Arial"/>
          <w:sz w:val="20"/>
          <w:szCs w:val="20"/>
          <w:lang w:eastAsia="en-GB"/>
        </w:rPr>
        <w:t>exercício de 2020</w:t>
      </w:r>
      <w:r w:rsidR="00B14C3F" w:rsidRPr="00E70B6D">
        <w:rPr>
          <w:rFonts w:ascii="Verdana" w:hAnsi="Verdana" w:cs="Arial"/>
          <w:sz w:val="20"/>
          <w:szCs w:val="20"/>
          <w:lang w:eastAsia="en-GB"/>
        </w:rPr>
        <w:t>, visto que o tempo de parada de manutenção da Usina de Angra 2 foi su</w:t>
      </w:r>
      <w:r w:rsidR="00E70B6D">
        <w:rPr>
          <w:rFonts w:ascii="Verdana" w:hAnsi="Verdana" w:cs="Arial"/>
          <w:sz w:val="20"/>
          <w:szCs w:val="20"/>
          <w:lang w:eastAsia="en-GB"/>
        </w:rPr>
        <w:t>perior ao programado para o ano</w:t>
      </w:r>
      <w:r w:rsidR="00B14C3F" w:rsidRPr="00E70B6D">
        <w:rPr>
          <w:rFonts w:ascii="Verdana" w:hAnsi="Verdana" w:cs="Arial"/>
          <w:sz w:val="20"/>
          <w:szCs w:val="20"/>
          <w:lang w:eastAsia="en-GB"/>
        </w:rPr>
        <w:t xml:space="preserve">.  Ele corresponde </w:t>
      </w:r>
      <w:r w:rsidR="00A23B85" w:rsidRPr="00E70B6D">
        <w:rPr>
          <w:rFonts w:ascii="Verdana" w:hAnsi="Verdana" w:cs="Arial"/>
          <w:sz w:val="20"/>
          <w:szCs w:val="20"/>
          <w:lang w:eastAsia="en-GB"/>
        </w:rPr>
        <w:t>à</w:t>
      </w:r>
      <w:r w:rsidR="00B14C3F" w:rsidRPr="00E70B6D">
        <w:rPr>
          <w:rFonts w:ascii="Verdana" w:hAnsi="Verdana" w:cs="Arial"/>
          <w:sz w:val="20"/>
          <w:szCs w:val="20"/>
          <w:lang w:eastAsia="en-GB"/>
        </w:rPr>
        <w:t xml:space="preserve"> quantidade de energia entregue a menor em 2020 valorado ao máximo entre o </w:t>
      </w:r>
      <w:r w:rsidR="003D291E" w:rsidRPr="00E70B6D">
        <w:rPr>
          <w:rFonts w:ascii="Verdana" w:hAnsi="Verdana" w:cs="Arial"/>
          <w:sz w:val="20"/>
          <w:szCs w:val="20"/>
          <w:lang w:eastAsia="en-GB"/>
        </w:rPr>
        <w:t xml:space="preserve">Preço de Liquidação de Diferenças - </w:t>
      </w:r>
      <w:r w:rsidR="00B14C3F" w:rsidRPr="00E70B6D">
        <w:rPr>
          <w:rFonts w:ascii="Verdana" w:hAnsi="Verdana" w:cs="Arial"/>
          <w:sz w:val="20"/>
          <w:szCs w:val="20"/>
          <w:lang w:eastAsia="en-GB"/>
        </w:rPr>
        <w:t>PLD médio do ano de referência</w:t>
      </w:r>
      <w:r w:rsidR="008A67F0" w:rsidRPr="00E70B6D">
        <w:rPr>
          <w:rFonts w:ascii="Verdana" w:hAnsi="Verdana" w:cs="Arial"/>
          <w:sz w:val="20"/>
          <w:szCs w:val="20"/>
          <w:lang w:eastAsia="en-GB"/>
        </w:rPr>
        <w:t xml:space="preserve"> e a tarifa homologada pela Aneel</w:t>
      </w:r>
      <w:r w:rsidR="009A1804" w:rsidRPr="00E70B6D">
        <w:rPr>
          <w:rFonts w:ascii="Verdana" w:hAnsi="Verdana" w:cs="Arial"/>
          <w:sz w:val="20"/>
          <w:szCs w:val="20"/>
          <w:lang w:eastAsia="en-GB"/>
        </w:rPr>
        <w:t xml:space="preserve"> na Resolução </w:t>
      </w:r>
      <w:r w:rsidR="009A1804" w:rsidRPr="00E70B6D">
        <w:rPr>
          <w:rFonts w:ascii="Verdana" w:hAnsi="Verdana" w:cs="Arial"/>
          <w:iCs/>
          <w:sz w:val="20"/>
          <w:szCs w:val="20"/>
        </w:rPr>
        <w:t xml:space="preserve">nº </w:t>
      </w:r>
      <w:r w:rsidR="007F018F" w:rsidRPr="00E70B6D">
        <w:rPr>
          <w:rFonts w:ascii="Verdana" w:hAnsi="Verdana" w:cs="Arial"/>
          <w:sz w:val="20"/>
          <w:szCs w:val="20"/>
        </w:rPr>
        <w:t xml:space="preserve">2.661 </w:t>
      </w:r>
      <w:r w:rsidR="009A1804" w:rsidRPr="00E70B6D">
        <w:rPr>
          <w:rFonts w:ascii="Verdana" w:hAnsi="Verdana" w:cs="Arial"/>
          <w:iCs/>
          <w:sz w:val="20"/>
          <w:szCs w:val="20"/>
        </w:rPr>
        <w:t>de 1</w:t>
      </w:r>
      <w:r w:rsidR="007F018F" w:rsidRPr="00E70B6D">
        <w:rPr>
          <w:rFonts w:ascii="Verdana" w:hAnsi="Verdana" w:cs="Arial"/>
          <w:iCs/>
          <w:sz w:val="20"/>
          <w:szCs w:val="20"/>
        </w:rPr>
        <w:t>7</w:t>
      </w:r>
      <w:r w:rsidR="009A1804" w:rsidRPr="00E70B6D">
        <w:rPr>
          <w:rFonts w:ascii="Verdana" w:hAnsi="Verdana" w:cs="Arial"/>
          <w:iCs/>
          <w:sz w:val="20"/>
          <w:szCs w:val="20"/>
        </w:rPr>
        <w:t xml:space="preserve"> de dezembro de 20</w:t>
      </w:r>
      <w:r w:rsidR="00742364" w:rsidRPr="00E70B6D">
        <w:rPr>
          <w:rFonts w:ascii="Verdana" w:hAnsi="Verdana" w:cs="Arial"/>
          <w:iCs/>
          <w:sz w:val="20"/>
          <w:szCs w:val="20"/>
        </w:rPr>
        <w:t>19</w:t>
      </w:r>
      <w:r w:rsidR="009A1804" w:rsidRPr="00E70B6D">
        <w:rPr>
          <w:rFonts w:ascii="Verdana" w:hAnsi="Verdana" w:cs="Arial"/>
          <w:iCs/>
          <w:sz w:val="20"/>
          <w:szCs w:val="20"/>
        </w:rPr>
        <w:t>;</w:t>
      </w:r>
      <w:r w:rsidR="009A1804" w:rsidRPr="00E70B6D">
        <w:rPr>
          <w:rFonts w:ascii="Verdana" w:hAnsi="Verdana" w:cs="Arial"/>
          <w:sz w:val="20"/>
          <w:szCs w:val="20"/>
          <w:lang w:eastAsia="en-GB"/>
        </w:rPr>
        <w:t xml:space="preserve"> </w:t>
      </w:r>
      <w:r w:rsidR="00B14C3F" w:rsidRPr="00E70B6D">
        <w:rPr>
          <w:rFonts w:ascii="Verdana" w:hAnsi="Verdana" w:cs="Arial"/>
          <w:sz w:val="20"/>
          <w:szCs w:val="20"/>
          <w:lang w:eastAsia="en-GB"/>
        </w:rPr>
        <w:t xml:space="preserve">e </w:t>
      </w:r>
      <w:r w:rsidR="00E70B6D">
        <w:rPr>
          <w:rFonts w:ascii="Verdana" w:hAnsi="Verdana" w:cs="Arial"/>
          <w:sz w:val="20"/>
          <w:szCs w:val="20"/>
          <w:lang w:eastAsia="en-GB"/>
        </w:rPr>
        <w:t>está sendo</w:t>
      </w:r>
      <w:r w:rsidR="00B14C3F" w:rsidRPr="00E70B6D">
        <w:rPr>
          <w:rFonts w:ascii="Verdana" w:hAnsi="Verdana" w:cs="Arial"/>
          <w:sz w:val="20"/>
          <w:szCs w:val="20"/>
          <w:lang w:eastAsia="en-GB"/>
        </w:rPr>
        <w:t xml:space="preserve"> ressarcido a todas concessionárias, permissionárias ou autorizadas de serviço público de distribuição do Sistema Interligado Nacional – SIN, em parcelas duodecimais</w:t>
      </w:r>
      <w:r w:rsidR="00753D71" w:rsidRPr="00E70B6D">
        <w:rPr>
          <w:rFonts w:ascii="Verdana" w:hAnsi="Verdana" w:cs="Arial"/>
          <w:sz w:val="20"/>
          <w:szCs w:val="20"/>
          <w:lang w:eastAsia="en-GB"/>
        </w:rPr>
        <w:t>,</w:t>
      </w:r>
      <w:r w:rsidR="00B14C3F" w:rsidRPr="00E70B6D">
        <w:rPr>
          <w:rFonts w:ascii="Verdana" w:hAnsi="Verdana" w:cs="Arial"/>
          <w:sz w:val="20"/>
          <w:szCs w:val="20"/>
          <w:lang w:eastAsia="en-GB"/>
        </w:rPr>
        <w:t xml:space="preserve"> </w:t>
      </w:r>
      <w:r>
        <w:rPr>
          <w:rFonts w:ascii="Verdana" w:hAnsi="Verdana" w:cs="Arial"/>
          <w:sz w:val="20"/>
          <w:szCs w:val="20"/>
          <w:lang w:eastAsia="en-GB"/>
        </w:rPr>
        <w:t>desde</w:t>
      </w:r>
      <w:r w:rsidRPr="00E70B6D">
        <w:rPr>
          <w:rFonts w:ascii="Verdana" w:hAnsi="Verdana" w:cs="Arial"/>
          <w:sz w:val="20"/>
          <w:szCs w:val="20"/>
          <w:lang w:eastAsia="en-GB"/>
        </w:rPr>
        <w:t xml:space="preserve"> </w:t>
      </w:r>
      <w:r>
        <w:rPr>
          <w:rFonts w:ascii="Verdana" w:hAnsi="Verdana" w:cs="Arial"/>
          <w:sz w:val="20"/>
          <w:szCs w:val="20"/>
          <w:lang w:eastAsia="en-GB"/>
        </w:rPr>
        <w:t>fevereiro</w:t>
      </w:r>
      <w:r w:rsidR="00E70B6D">
        <w:rPr>
          <w:rFonts w:ascii="Verdana" w:hAnsi="Verdana" w:cs="Arial"/>
          <w:sz w:val="20"/>
          <w:szCs w:val="20"/>
          <w:lang w:eastAsia="en-GB"/>
        </w:rPr>
        <w:t xml:space="preserve"> de 2021. </w:t>
      </w:r>
    </w:p>
    <w:p w14:paraId="2BEAB013" w14:textId="77777777" w:rsidR="001F4F47" w:rsidRPr="008B54D5" w:rsidRDefault="001F4F47" w:rsidP="005144E2">
      <w:pPr>
        <w:pStyle w:val="Corpodetexto"/>
        <w:jc w:val="both"/>
        <w:rPr>
          <w:rFonts w:ascii="Verdana" w:hAnsi="Verdana" w:cs="Arial"/>
          <w:sz w:val="20"/>
          <w:szCs w:val="20"/>
          <w:highlight w:val="yellow"/>
        </w:rPr>
      </w:pPr>
    </w:p>
    <w:p w14:paraId="706BE9B8" w14:textId="3F048838" w:rsidR="003F5AEE" w:rsidRPr="001E6F77" w:rsidRDefault="003F5AEE" w:rsidP="005144E2">
      <w:pPr>
        <w:pStyle w:val="Corpodetexto"/>
        <w:jc w:val="both"/>
        <w:rPr>
          <w:rFonts w:ascii="Verdana" w:hAnsi="Verdana" w:cs="Arial"/>
          <w:sz w:val="20"/>
          <w:szCs w:val="20"/>
        </w:rPr>
      </w:pPr>
      <w:bookmarkStart w:id="0" w:name="_Hlk66659087"/>
      <w:r w:rsidRPr="001E6F77">
        <w:rPr>
          <w:rFonts w:ascii="Verdana" w:hAnsi="Verdana" w:cs="Arial"/>
          <w:sz w:val="20"/>
          <w:szCs w:val="20"/>
        </w:rPr>
        <w:t>Assim considerando, exceto pelos fatos acima narrados, entende a administração da ELETRONUCLEAR, não haver nenhuma outra expectativa econômica e financeira que possa indicar um risco de d</w:t>
      </w:r>
      <w:r w:rsidR="00782DCE" w:rsidRPr="001E6F77">
        <w:rPr>
          <w:rFonts w:ascii="Verdana" w:hAnsi="Verdana" w:cs="Arial"/>
          <w:sz w:val="20"/>
          <w:szCs w:val="20"/>
        </w:rPr>
        <w:t>escontinuidade operacional das U</w:t>
      </w:r>
      <w:r w:rsidRPr="001E6F77">
        <w:rPr>
          <w:rFonts w:ascii="Verdana" w:hAnsi="Verdana" w:cs="Arial"/>
          <w:sz w:val="20"/>
          <w:szCs w:val="20"/>
        </w:rPr>
        <w:t>sinas Angra 1 e 2</w:t>
      </w:r>
      <w:r w:rsidR="007916E3" w:rsidRPr="001E6F77">
        <w:rPr>
          <w:rFonts w:ascii="Verdana" w:hAnsi="Verdana" w:cs="Arial"/>
          <w:sz w:val="20"/>
          <w:szCs w:val="20"/>
        </w:rPr>
        <w:t>.</w:t>
      </w:r>
    </w:p>
    <w:p w14:paraId="76F21BCC" w14:textId="77777777" w:rsidR="003F4719" w:rsidRPr="008B54D5" w:rsidRDefault="003F4719" w:rsidP="00263F18">
      <w:pPr>
        <w:pStyle w:val="Corpodetexto"/>
        <w:jc w:val="both"/>
        <w:rPr>
          <w:rFonts w:ascii="Verdana" w:hAnsi="Verdana" w:cs="Arial"/>
          <w:sz w:val="20"/>
          <w:szCs w:val="20"/>
          <w:highlight w:val="yellow"/>
        </w:rPr>
      </w:pPr>
    </w:p>
    <w:p w14:paraId="1CBF8F81" w14:textId="7966E9DF" w:rsidR="00B74905" w:rsidRPr="001E6F77" w:rsidRDefault="00B74905" w:rsidP="005144E2">
      <w:pPr>
        <w:jc w:val="both"/>
        <w:rPr>
          <w:rFonts w:ascii="Verdana" w:hAnsi="Verdana" w:cs="Arial"/>
          <w:sz w:val="20"/>
          <w:szCs w:val="20"/>
        </w:rPr>
      </w:pPr>
      <w:r w:rsidRPr="001E6F77">
        <w:rPr>
          <w:rFonts w:ascii="Verdana" w:hAnsi="Verdana" w:cs="Arial"/>
          <w:sz w:val="20"/>
          <w:szCs w:val="20"/>
        </w:rPr>
        <w:t>Com o objetivo de caracterizar a situação atual de Angra 3 e as implicações d</w:t>
      </w:r>
      <w:r w:rsidR="0085155A" w:rsidRPr="001E6F77">
        <w:rPr>
          <w:rFonts w:ascii="Verdana" w:hAnsi="Verdana" w:cs="Arial"/>
          <w:sz w:val="20"/>
          <w:szCs w:val="20"/>
        </w:rPr>
        <w:t>a</w:t>
      </w:r>
      <w:r w:rsidRPr="001E6F77">
        <w:rPr>
          <w:rFonts w:ascii="Verdana" w:hAnsi="Verdana" w:cs="Arial"/>
          <w:sz w:val="20"/>
          <w:szCs w:val="20"/>
        </w:rPr>
        <w:t xml:space="preserve"> sua paralisação para a ELETRONUCLEAR e para o Sistema Eletrobras, a administração da </w:t>
      </w:r>
      <w:r w:rsidR="008A67F0" w:rsidRPr="001E6F77">
        <w:rPr>
          <w:rFonts w:ascii="Verdana" w:hAnsi="Verdana" w:cs="Arial"/>
          <w:sz w:val="20"/>
          <w:szCs w:val="20"/>
        </w:rPr>
        <w:t>Companhia</w:t>
      </w:r>
      <w:r w:rsidRPr="001E6F77">
        <w:rPr>
          <w:rFonts w:ascii="Verdana" w:hAnsi="Verdana" w:cs="Arial"/>
          <w:sz w:val="20"/>
          <w:szCs w:val="20"/>
        </w:rPr>
        <w:t xml:space="preserve"> vem conduzindo iniciativas para a implantação de um Plano de Ações </w:t>
      </w:r>
      <w:r w:rsidR="003C4F3B" w:rsidRPr="001E6F77">
        <w:rPr>
          <w:rFonts w:ascii="Verdana" w:hAnsi="Verdana" w:cs="Arial"/>
          <w:sz w:val="20"/>
          <w:szCs w:val="20"/>
        </w:rPr>
        <w:t>visando o</w:t>
      </w:r>
      <w:r w:rsidRPr="001E6F77">
        <w:rPr>
          <w:rFonts w:ascii="Verdana" w:hAnsi="Verdana" w:cs="Arial"/>
          <w:sz w:val="20"/>
          <w:szCs w:val="20"/>
        </w:rPr>
        <w:t xml:space="preserve"> equacionamento das condições necessárias à plena retomada e conclusão do empreendimento.</w:t>
      </w:r>
    </w:p>
    <w:p w14:paraId="7BF11569" w14:textId="77777777" w:rsidR="000F5A6F" w:rsidRPr="001E6F77" w:rsidRDefault="000F5A6F" w:rsidP="005144E2">
      <w:pPr>
        <w:jc w:val="both"/>
        <w:rPr>
          <w:rFonts w:ascii="Verdana" w:hAnsi="Verdana" w:cs="Arial"/>
          <w:sz w:val="20"/>
          <w:szCs w:val="20"/>
        </w:rPr>
      </w:pPr>
    </w:p>
    <w:p w14:paraId="1D40B844" w14:textId="77777777" w:rsidR="00804309" w:rsidRPr="001E6F77" w:rsidRDefault="00804309" w:rsidP="00804309">
      <w:pPr>
        <w:spacing w:line="240" w:lineRule="auto"/>
        <w:jc w:val="both"/>
        <w:rPr>
          <w:rFonts w:ascii="Verdana" w:hAnsi="Verdana" w:cs="Arial"/>
          <w:color w:val="000000"/>
          <w:sz w:val="20"/>
          <w:szCs w:val="20"/>
        </w:rPr>
      </w:pPr>
      <w:r w:rsidRPr="001E6F77">
        <w:rPr>
          <w:rFonts w:ascii="Verdana" w:hAnsi="Verdana" w:cs="Arial"/>
          <w:iCs/>
          <w:color w:val="000000"/>
          <w:sz w:val="20"/>
          <w:szCs w:val="20"/>
        </w:rPr>
        <w:t>Desde 2016, a ELETRONUCLEAR vem buscando assessoria de consultorias especializadas visando à conclusão de Angra 3. Foram elas:</w:t>
      </w:r>
    </w:p>
    <w:p w14:paraId="56E9CE4F" w14:textId="77777777" w:rsidR="00804309" w:rsidRPr="001E6F77" w:rsidRDefault="00804309" w:rsidP="00804309">
      <w:pPr>
        <w:spacing w:line="240" w:lineRule="auto"/>
        <w:ind w:left="360"/>
        <w:jc w:val="both"/>
        <w:rPr>
          <w:rFonts w:ascii="Verdana" w:hAnsi="Verdana" w:cs="Arial"/>
          <w:color w:val="000000"/>
          <w:sz w:val="20"/>
          <w:szCs w:val="20"/>
        </w:rPr>
      </w:pPr>
      <w:r w:rsidRPr="001E6F77">
        <w:rPr>
          <w:rFonts w:ascii="Verdana" w:hAnsi="Verdana" w:cs="Arial"/>
          <w:iCs/>
          <w:color w:val="000000"/>
          <w:sz w:val="20"/>
          <w:szCs w:val="20"/>
        </w:rPr>
        <w:t> </w:t>
      </w:r>
    </w:p>
    <w:p w14:paraId="629CA316" w14:textId="745FD9D3" w:rsidR="00804309" w:rsidRPr="001E6F77" w:rsidRDefault="00804309" w:rsidP="008A67F0">
      <w:pPr>
        <w:spacing w:line="264" w:lineRule="atLeast"/>
        <w:ind w:left="1418" w:hanging="698"/>
        <w:jc w:val="both"/>
        <w:rPr>
          <w:rFonts w:ascii="Verdana" w:hAnsi="Verdana" w:cs="Arial"/>
          <w:color w:val="000000"/>
          <w:sz w:val="20"/>
          <w:szCs w:val="20"/>
        </w:rPr>
      </w:pPr>
      <w:r w:rsidRPr="001E6F77">
        <w:rPr>
          <w:rFonts w:ascii="Verdana" w:hAnsi="Verdana" w:cs="Arial"/>
          <w:b/>
          <w:iCs/>
          <w:color w:val="000000"/>
          <w:sz w:val="20"/>
          <w:szCs w:val="20"/>
        </w:rPr>
        <w:t>(i)</w:t>
      </w:r>
      <w:r w:rsidRPr="001E6F77">
        <w:rPr>
          <w:rFonts w:ascii="Verdana" w:hAnsi="Verdana" w:cs="Arial"/>
          <w:iCs/>
          <w:color w:val="000000"/>
          <w:sz w:val="20"/>
          <w:szCs w:val="20"/>
        </w:rPr>
        <w:t>   </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w:t>
      </w:r>
      <w:r w:rsidR="008A67F0" w:rsidRPr="001E6F77">
        <w:rPr>
          <w:rFonts w:ascii="Verdana" w:hAnsi="Verdana" w:cs="Arial"/>
          <w:iCs/>
          <w:color w:val="000000"/>
          <w:sz w:val="20"/>
          <w:szCs w:val="20"/>
        </w:rPr>
        <w:t xml:space="preserve">- </w:t>
      </w:r>
      <w:proofErr w:type="spellStart"/>
      <w:r w:rsidRPr="001E6F77">
        <w:rPr>
          <w:rFonts w:ascii="Verdana" w:hAnsi="Verdana" w:cs="Arial"/>
          <w:i/>
          <w:iCs/>
          <w:color w:val="000000"/>
          <w:sz w:val="20"/>
          <w:szCs w:val="20"/>
        </w:rPr>
        <w:t>Cost</w:t>
      </w:r>
      <w:proofErr w:type="spellEnd"/>
      <w:r w:rsidRPr="001E6F77">
        <w:rPr>
          <w:rFonts w:ascii="Verdana" w:hAnsi="Verdana" w:cs="Arial"/>
          <w:i/>
          <w:iCs/>
          <w:color w:val="000000"/>
          <w:sz w:val="20"/>
          <w:szCs w:val="20"/>
        </w:rPr>
        <w:t xml:space="preserve"> </w:t>
      </w:r>
      <w:proofErr w:type="spellStart"/>
      <w:r w:rsidRPr="001E6F77">
        <w:rPr>
          <w:rFonts w:ascii="Verdana" w:hAnsi="Verdana" w:cs="Arial"/>
          <w:i/>
          <w:iCs/>
          <w:color w:val="000000"/>
          <w:sz w:val="20"/>
          <w:szCs w:val="20"/>
        </w:rPr>
        <w:t>to</w:t>
      </w:r>
      <w:proofErr w:type="spellEnd"/>
      <w:r w:rsidRPr="001E6F77">
        <w:rPr>
          <w:rFonts w:ascii="Verdana" w:hAnsi="Verdana" w:cs="Arial"/>
          <w:i/>
          <w:iCs/>
          <w:color w:val="000000"/>
          <w:sz w:val="20"/>
          <w:szCs w:val="20"/>
        </w:rPr>
        <w:t xml:space="preserve"> Complete</w:t>
      </w:r>
      <w:r w:rsidRPr="001E6F77">
        <w:rPr>
          <w:rFonts w:ascii="Verdana" w:hAnsi="Verdana" w:cs="Arial"/>
          <w:iCs/>
          <w:color w:val="000000"/>
          <w:sz w:val="20"/>
          <w:szCs w:val="20"/>
        </w:rPr>
        <w:t xml:space="preserve">, foi contratada a Deloitte Consultores. Foi analisada a procedência das constatações do TCU, bem como estudos de mecanismos de ajuizamentos de </w:t>
      </w:r>
      <w:r w:rsidRPr="001E6F77">
        <w:rPr>
          <w:rFonts w:ascii="Verdana" w:hAnsi="Verdana" w:cs="Arial"/>
          <w:iCs/>
          <w:color w:val="000000"/>
          <w:sz w:val="20"/>
          <w:szCs w:val="20"/>
        </w:rPr>
        <w:lastRenderedPageBreak/>
        <w:t>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E295C88" w14:textId="77777777" w:rsidR="00804309" w:rsidRPr="001E6F77" w:rsidRDefault="00804309" w:rsidP="00804309">
      <w:pPr>
        <w:spacing w:line="240" w:lineRule="auto"/>
        <w:ind w:left="360"/>
        <w:jc w:val="both"/>
        <w:rPr>
          <w:rFonts w:ascii="Verdana" w:hAnsi="Verdana" w:cs="Arial"/>
          <w:color w:val="000000"/>
          <w:sz w:val="20"/>
          <w:szCs w:val="20"/>
        </w:rPr>
      </w:pPr>
      <w:r w:rsidRPr="001E6F77">
        <w:rPr>
          <w:rFonts w:ascii="Verdana" w:hAnsi="Verdana" w:cs="Arial"/>
          <w:iCs/>
          <w:color w:val="000000"/>
          <w:sz w:val="20"/>
          <w:szCs w:val="20"/>
        </w:rPr>
        <w:t> </w:t>
      </w:r>
    </w:p>
    <w:p w14:paraId="03CFA992" w14:textId="11A674C2" w:rsidR="00804309" w:rsidRPr="001E6F77" w:rsidRDefault="00804309" w:rsidP="00804309">
      <w:pPr>
        <w:spacing w:line="264" w:lineRule="atLeast"/>
        <w:ind w:left="1440" w:hanging="720"/>
        <w:jc w:val="both"/>
        <w:rPr>
          <w:rFonts w:ascii="Verdana" w:hAnsi="Verdana" w:cs="Arial"/>
          <w:color w:val="000000"/>
          <w:sz w:val="20"/>
          <w:szCs w:val="20"/>
        </w:rPr>
      </w:pPr>
      <w:r w:rsidRPr="001E6F77">
        <w:rPr>
          <w:rFonts w:ascii="Verdana" w:hAnsi="Verdana" w:cs="Arial"/>
          <w:b/>
          <w:iCs/>
          <w:color w:val="000000"/>
          <w:sz w:val="20"/>
          <w:szCs w:val="20"/>
        </w:rPr>
        <w:t>(</w:t>
      </w:r>
      <w:proofErr w:type="spellStart"/>
      <w:r w:rsidRPr="001E6F77">
        <w:rPr>
          <w:rFonts w:ascii="Verdana" w:hAnsi="Verdana" w:cs="Arial"/>
          <w:b/>
          <w:iCs/>
          <w:color w:val="000000"/>
          <w:sz w:val="20"/>
          <w:szCs w:val="20"/>
        </w:rPr>
        <w:t>ii</w:t>
      </w:r>
      <w:proofErr w:type="spellEnd"/>
      <w:r w:rsidRPr="001E6F77">
        <w:rPr>
          <w:rFonts w:ascii="Verdana" w:hAnsi="Verdana" w:cs="Arial"/>
          <w:b/>
          <w:iCs/>
          <w:color w:val="000000"/>
          <w:sz w:val="20"/>
          <w:szCs w:val="20"/>
        </w:rPr>
        <w:t>)</w:t>
      </w:r>
      <w:r w:rsidRPr="001E6F77">
        <w:rPr>
          <w:rFonts w:ascii="Verdana" w:hAnsi="Verdana" w:cs="Arial"/>
          <w:iCs/>
          <w:color w:val="000000"/>
          <w:sz w:val="20"/>
          <w:szCs w:val="20"/>
        </w:rPr>
        <w:t>    </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Alvarez &amp; </w:t>
      </w:r>
      <w:proofErr w:type="spellStart"/>
      <w:r w:rsidRPr="001E6F77">
        <w:rPr>
          <w:rFonts w:ascii="Verdana" w:hAnsi="Verdana" w:cs="Arial"/>
          <w:iCs/>
          <w:color w:val="000000"/>
          <w:sz w:val="20"/>
          <w:szCs w:val="20"/>
        </w:rPr>
        <w:t>Marsal</w:t>
      </w:r>
      <w:proofErr w:type="spellEnd"/>
      <w:r w:rsidRPr="001E6F77">
        <w:rPr>
          <w:rFonts w:ascii="Verdana" w:hAnsi="Verdana" w:cs="Arial"/>
          <w:iCs/>
          <w:color w:val="000000"/>
          <w:sz w:val="20"/>
          <w:szCs w:val="20"/>
        </w:rPr>
        <w:t xml:space="preserve"> - Tomando como</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base</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os </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relatórios</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da</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Deloitte,</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foi contratada uma consultoria especializada na estruturação de empresas, com conhecimento na avaliação da construção e operação de usinas nucleares, a Alvarez &amp; </w:t>
      </w:r>
      <w:proofErr w:type="spellStart"/>
      <w:r w:rsidRPr="001E6F77">
        <w:rPr>
          <w:rFonts w:ascii="Verdana" w:hAnsi="Verdana" w:cs="Arial"/>
          <w:iCs/>
          <w:color w:val="000000"/>
          <w:sz w:val="20"/>
          <w:szCs w:val="20"/>
        </w:rPr>
        <w:t>Marsal</w:t>
      </w:r>
      <w:proofErr w:type="spellEnd"/>
      <w:r w:rsidRPr="001E6F77">
        <w:rPr>
          <w:rFonts w:ascii="Verdana" w:hAnsi="Verdana" w:cs="Arial"/>
          <w:iCs/>
          <w:color w:val="000000"/>
          <w:sz w:val="20"/>
          <w:szCs w:val="20"/>
        </w:rPr>
        <w:t>,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0A9098C" w14:textId="77777777" w:rsidR="00804309" w:rsidRPr="001E6F77" w:rsidRDefault="00804309" w:rsidP="00804309">
      <w:pPr>
        <w:spacing w:line="240" w:lineRule="auto"/>
        <w:ind w:left="360"/>
        <w:jc w:val="both"/>
        <w:rPr>
          <w:rFonts w:ascii="Verdana" w:hAnsi="Verdana" w:cs="Arial"/>
          <w:color w:val="000000"/>
          <w:sz w:val="20"/>
          <w:szCs w:val="20"/>
        </w:rPr>
      </w:pPr>
      <w:r w:rsidRPr="001E6F77">
        <w:rPr>
          <w:rFonts w:ascii="Verdana" w:hAnsi="Verdana" w:cs="Arial"/>
          <w:iCs/>
          <w:color w:val="000000"/>
          <w:sz w:val="20"/>
          <w:szCs w:val="20"/>
        </w:rPr>
        <w:t> </w:t>
      </w:r>
    </w:p>
    <w:p w14:paraId="7FE032F2" w14:textId="4CFD8E0A" w:rsidR="00804309" w:rsidRPr="001E6F77" w:rsidRDefault="00804309" w:rsidP="00804309">
      <w:pPr>
        <w:spacing w:line="264" w:lineRule="atLeast"/>
        <w:ind w:left="1440" w:hanging="720"/>
        <w:jc w:val="both"/>
        <w:rPr>
          <w:rFonts w:ascii="Verdana" w:hAnsi="Verdana" w:cs="Arial"/>
          <w:color w:val="000000"/>
          <w:sz w:val="20"/>
          <w:szCs w:val="20"/>
        </w:rPr>
      </w:pPr>
      <w:r w:rsidRPr="001E6F77">
        <w:rPr>
          <w:rFonts w:ascii="Verdana" w:hAnsi="Verdana" w:cs="Arial"/>
          <w:b/>
          <w:iCs/>
          <w:color w:val="000000"/>
          <w:sz w:val="20"/>
          <w:szCs w:val="20"/>
        </w:rPr>
        <w:t>(</w:t>
      </w:r>
      <w:proofErr w:type="spellStart"/>
      <w:r w:rsidRPr="001E6F77">
        <w:rPr>
          <w:rFonts w:ascii="Verdana" w:hAnsi="Verdana" w:cs="Arial"/>
          <w:b/>
          <w:iCs/>
          <w:color w:val="000000"/>
          <w:sz w:val="20"/>
          <w:szCs w:val="20"/>
        </w:rPr>
        <w:t>iii</w:t>
      </w:r>
      <w:proofErr w:type="spellEnd"/>
      <w:r w:rsidRPr="001E6F77">
        <w:rPr>
          <w:rFonts w:ascii="Verdana" w:hAnsi="Verdana" w:cs="Arial"/>
          <w:b/>
          <w:iCs/>
          <w:color w:val="000000"/>
          <w:sz w:val="20"/>
          <w:szCs w:val="20"/>
        </w:rPr>
        <w:t>)</w:t>
      </w:r>
      <w:r w:rsidRPr="001E6F77">
        <w:rPr>
          <w:rFonts w:ascii="Verdana" w:hAnsi="Verdana" w:cs="Arial"/>
          <w:iCs/>
          <w:color w:val="000000"/>
          <w:sz w:val="20"/>
          <w:szCs w:val="20"/>
        </w:rPr>
        <w:t>    </w:t>
      </w:r>
      <w:proofErr w:type="spellStart"/>
      <w:r w:rsidR="008A67F0" w:rsidRPr="001E6F77">
        <w:rPr>
          <w:rFonts w:ascii="Verdana" w:hAnsi="Verdana" w:cs="Arial"/>
          <w:iCs/>
          <w:color w:val="000000"/>
          <w:sz w:val="20"/>
          <w:szCs w:val="20"/>
        </w:rPr>
        <w:t>V</w:t>
      </w:r>
      <w:r w:rsidRPr="001E6F77">
        <w:rPr>
          <w:rFonts w:ascii="Verdana" w:hAnsi="Verdana" w:cs="Arial"/>
          <w:iCs/>
          <w:color w:val="000000"/>
          <w:sz w:val="20"/>
          <w:szCs w:val="20"/>
        </w:rPr>
        <w:t>eirano</w:t>
      </w:r>
      <w:proofErr w:type="spellEnd"/>
      <w:r w:rsidRPr="001E6F77">
        <w:rPr>
          <w:rFonts w:ascii="Verdana" w:hAnsi="Verdana" w:cs="Arial"/>
          <w:iCs/>
          <w:color w:val="000000"/>
          <w:sz w:val="20"/>
          <w:szCs w:val="20"/>
        </w:rPr>
        <w:t xml:space="preserve"> Advogados </w:t>
      </w:r>
      <w:r w:rsidR="008A67F0" w:rsidRPr="001E6F77">
        <w:rPr>
          <w:rFonts w:ascii="Verdana" w:hAnsi="Verdana" w:cs="Arial"/>
          <w:iCs/>
          <w:color w:val="000000"/>
          <w:sz w:val="20"/>
          <w:szCs w:val="20"/>
        </w:rPr>
        <w:t>–</w:t>
      </w:r>
      <w:r w:rsidRPr="001E6F77">
        <w:rPr>
          <w:rFonts w:ascii="Verdana" w:hAnsi="Verdana" w:cs="Arial"/>
          <w:iCs/>
          <w:color w:val="000000"/>
          <w:sz w:val="20"/>
          <w:szCs w:val="20"/>
        </w:rPr>
        <w:t xml:space="preserve"> </w:t>
      </w:r>
      <w:proofErr w:type="gramStart"/>
      <w:r w:rsidRPr="001E6F77">
        <w:rPr>
          <w:rFonts w:ascii="Verdana" w:hAnsi="Verdana" w:cs="Arial"/>
          <w:iCs/>
          <w:color w:val="000000"/>
          <w:sz w:val="20"/>
          <w:szCs w:val="20"/>
        </w:rPr>
        <w:t>Para</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analisar</w:t>
      </w:r>
      <w:proofErr w:type="gramEnd"/>
      <w:r w:rsidRPr="001E6F77">
        <w:rPr>
          <w:rFonts w:ascii="Verdana" w:hAnsi="Verdana" w:cs="Arial"/>
          <w:iCs/>
          <w:color w:val="000000"/>
          <w:sz w:val="20"/>
          <w:szCs w:val="20"/>
        </w:rPr>
        <w:t xml:space="preserve"> </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a </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legalidade da</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possível</w:t>
      </w:r>
      <w:r w:rsidR="008A67F0" w:rsidRPr="001E6F77">
        <w:rPr>
          <w:rFonts w:ascii="Verdana" w:hAnsi="Verdana" w:cs="Arial"/>
          <w:iCs/>
          <w:color w:val="000000"/>
          <w:sz w:val="20"/>
          <w:szCs w:val="20"/>
        </w:rPr>
        <w:t xml:space="preserve"> </w:t>
      </w:r>
      <w:r w:rsidRPr="001E6F77">
        <w:rPr>
          <w:rFonts w:ascii="Verdana" w:hAnsi="Verdana" w:cs="Arial"/>
          <w:iCs/>
          <w:color w:val="000000"/>
          <w:sz w:val="20"/>
          <w:szCs w:val="20"/>
        </w:rPr>
        <w:t xml:space="preserve"> estrutura societária do negócio e do ambiente regulatório dos cenários estudados pela Alvarez &amp; </w:t>
      </w:r>
      <w:proofErr w:type="spellStart"/>
      <w:r w:rsidRPr="001E6F77">
        <w:rPr>
          <w:rFonts w:ascii="Verdana" w:hAnsi="Verdana" w:cs="Arial"/>
          <w:iCs/>
          <w:color w:val="000000"/>
          <w:sz w:val="20"/>
          <w:szCs w:val="20"/>
        </w:rPr>
        <w:t>Marsal</w:t>
      </w:r>
      <w:proofErr w:type="spellEnd"/>
      <w:r w:rsidRPr="001E6F77">
        <w:rPr>
          <w:rFonts w:ascii="Verdana" w:hAnsi="Verdana" w:cs="Arial"/>
          <w:iCs/>
          <w:color w:val="000000"/>
          <w:sz w:val="20"/>
          <w:szCs w:val="20"/>
        </w:rPr>
        <w:t>, bem como do modelo de efetivação da parceri</w:t>
      </w:r>
      <w:r w:rsidR="008A67F0" w:rsidRPr="001E6F77">
        <w:rPr>
          <w:rFonts w:ascii="Verdana" w:hAnsi="Verdana" w:cs="Arial"/>
          <w:iCs/>
          <w:color w:val="000000"/>
          <w:sz w:val="20"/>
          <w:szCs w:val="20"/>
        </w:rPr>
        <w:t>a em avaliação, foi contratado a</w:t>
      </w:r>
      <w:r w:rsidRPr="001E6F77">
        <w:rPr>
          <w:rFonts w:ascii="Verdana" w:hAnsi="Verdana" w:cs="Arial"/>
          <w:iCs/>
          <w:color w:val="000000"/>
          <w:sz w:val="20"/>
          <w:szCs w:val="20"/>
        </w:rPr>
        <w:t xml:space="preserve"> </w:t>
      </w:r>
      <w:proofErr w:type="spellStart"/>
      <w:r w:rsidRPr="001E6F77">
        <w:rPr>
          <w:rFonts w:ascii="Verdana" w:hAnsi="Verdana" w:cs="Arial"/>
          <w:iCs/>
          <w:color w:val="000000"/>
          <w:sz w:val="20"/>
          <w:szCs w:val="20"/>
        </w:rPr>
        <w:t>Veirano</w:t>
      </w:r>
      <w:proofErr w:type="spellEnd"/>
      <w:r w:rsidRPr="001E6F77">
        <w:rPr>
          <w:rFonts w:ascii="Verdana" w:hAnsi="Verdana" w:cs="Arial"/>
          <w:iCs/>
          <w:color w:val="000000"/>
          <w:sz w:val="20"/>
          <w:szCs w:val="20"/>
        </w:rPr>
        <w:t xml:space="preserve"> Advogados, uma consultoria jurídica especializada em direito societário, com vasta experiência no setor elétrico.</w:t>
      </w:r>
    </w:p>
    <w:p w14:paraId="570F6E1E" w14:textId="77777777" w:rsidR="00804309" w:rsidRPr="001E6F77" w:rsidRDefault="00804309" w:rsidP="00804309">
      <w:pPr>
        <w:spacing w:line="264" w:lineRule="atLeast"/>
        <w:ind w:left="1440"/>
        <w:jc w:val="both"/>
        <w:rPr>
          <w:rFonts w:ascii="Verdana" w:hAnsi="Verdana" w:cs="Arial"/>
          <w:color w:val="000000"/>
          <w:sz w:val="20"/>
          <w:szCs w:val="20"/>
        </w:rPr>
      </w:pPr>
      <w:r w:rsidRPr="001E6F77">
        <w:rPr>
          <w:rFonts w:ascii="Verdana" w:hAnsi="Verdana" w:cs="Arial"/>
          <w:iCs/>
          <w:color w:val="000000"/>
          <w:sz w:val="20"/>
          <w:szCs w:val="20"/>
        </w:rPr>
        <w:t> </w:t>
      </w:r>
    </w:p>
    <w:p w14:paraId="060046A6" w14:textId="3E62DF09"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A conclusão das obras da Usina de Angra 3 em condições sustentáveis depende de uma nova estruturação financeira, dado o montante de investimentos ainda a realizar, da ordem de R$ 1</w:t>
      </w:r>
      <w:r w:rsidR="0014012D" w:rsidRPr="001E6F77">
        <w:rPr>
          <w:rFonts w:ascii="Verdana" w:hAnsi="Verdana" w:cs="Arial"/>
          <w:iCs/>
          <w:sz w:val="20"/>
          <w:szCs w:val="20"/>
        </w:rPr>
        <w:t>8,6</w:t>
      </w:r>
      <w:r w:rsidRPr="001E6F77">
        <w:rPr>
          <w:rFonts w:ascii="Verdana" w:hAnsi="Verdana" w:cs="Arial"/>
          <w:iCs/>
          <w:sz w:val="20"/>
          <w:szCs w:val="20"/>
        </w:rPr>
        <w:t xml:space="preserve"> bilhões (não </w:t>
      </w:r>
      <w:r w:rsidR="00F976E4">
        <w:rPr>
          <w:rFonts w:ascii="Verdana" w:hAnsi="Verdana" w:cs="Arial"/>
          <w:iCs/>
          <w:sz w:val="20"/>
          <w:szCs w:val="20"/>
        </w:rPr>
        <w:t>revisado</w:t>
      </w:r>
      <w:r w:rsidRPr="001E6F77">
        <w:rPr>
          <w:rFonts w:ascii="Verdana" w:hAnsi="Verdana" w:cs="Arial"/>
          <w:iCs/>
          <w:sz w:val="20"/>
          <w:szCs w:val="20"/>
        </w:rPr>
        <w:t>).</w:t>
      </w:r>
    </w:p>
    <w:p w14:paraId="53A3084C"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057585E4" w14:textId="119B09B7" w:rsidR="00321671" w:rsidRPr="001E6F77" w:rsidRDefault="00804309" w:rsidP="00321671">
      <w:pPr>
        <w:jc w:val="both"/>
        <w:rPr>
          <w:rFonts w:ascii="Verdana" w:hAnsi="Verdana" w:cs="Arial"/>
          <w:iCs/>
          <w:sz w:val="20"/>
          <w:szCs w:val="20"/>
        </w:rPr>
      </w:pPr>
      <w:r w:rsidRPr="001E6F77">
        <w:rPr>
          <w:rFonts w:ascii="Verdana" w:hAnsi="Verdana" w:cs="Arial"/>
          <w:iCs/>
          <w:sz w:val="20"/>
          <w:szCs w:val="20"/>
        </w:rPr>
        <w:t>Atualmente, a ELETRONUCLEAR não possui garantias disponíveis para conseguir um novo empréstimo, visto que todos os seus ativos já estão comprometidos nos créditos existentes. Além disso, em outubro de 2017</w:t>
      </w:r>
      <w:r w:rsidR="008A67F0" w:rsidRPr="001E6F77">
        <w:rPr>
          <w:rFonts w:ascii="Verdana" w:hAnsi="Verdana" w:cs="Arial"/>
          <w:iCs/>
          <w:sz w:val="20"/>
          <w:szCs w:val="20"/>
        </w:rPr>
        <w:t>,</w:t>
      </w:r>
      <w:r w:rsidRPr="001E6F77">
        <w:rPr>
          <w:rFonts w:ascii="Verdana" w:hAnsi="Verdana" w:cs="Arial"/>
          <w:iCs/>
          <w:sz w:val="20"/>
          <w:szCs w:val="20"/>
        </w:rPr>
        <w:t xml:space="preserve"> expirou o </w:t>
      </w:r>
      <w:proofErr w:type="spellStart"/>
      <w:r w:rsidRPr="001E6F77">
        <w:rPr>
          <w:rFonts w:ascii="Verdana" w:hAnsi="Verdana" w:cs="Arial"/>
          <w:i/>
          <w:iCs/>
          <w:sz w:val="20"/>
          <w:szCs w:val="20"/>
        </w:rPr>
        <w:t>waiver</w:t>
      </w:r>
      <w:proofErr w:type="spellEnd"/>
      <w:r w:rsidRPr="001E6F77">
        <w:rPr>
          <w:rFonts w:ascii="Verdana" w:hAnsi="Verdana" w:cs="Arial"/>
          <w:iCs/>
          <w:sz w:val="20"/>
          <w:szCs w:val="20"/>
        </w:rPr>
        <w:t xml:space="preserve"> contratual do BNDES e em julho de 2018 terminou também o período de carência da CEF, passando a Companhia a ser obrigada a pagar também a parte relativa ao principal da dívida, além dos juros, comprometendo</w:t>
      </w:r>
      <w:r w:rsidR="008A67F0" w:rsidRPr="001E6F77">
        <w:rPr>
          <w:rFonts w:ascii="Verdana" w:hAnsi="Verdana" w:cs="Arial"/>
          <w:iCs/>
          <w:sz w:val="20"/>
          <w:szCs w:val="20"/>
        </w:rPr>
        <w:t>,</w:t>
      </w:r>
      <w:r w:rsidRPr="001E6F77">
        <w:rPr>
          <w:rFonts w:ascii="Verdana" w:hAnsi="Verdana" w:cs="Arial"/>
          <w:iCs/>
          <w:sz w:val="20"/>
          <w:szCs w:val="20"/>
        </w:rPr>
        <w:t xml:space="preserve"> fortemente</w:t>
      </w:r>
      <w:r w:rsidR="008A67F0" w:rsidRPr="001E6F77">
        <w:rPr>
          <w:rFonts w:ascii="Verdana" w:hAnsi="Verdana" w:cs="Arial"/>
          <w:iCs/>
          <w:sz w:val="20"/>
          <w:szCs w:val="20"/>
        </w:rPr>
        <w:t>,</w:t>
      </w:r>
      <w:r w:rsidRPr="001E6F77">
        <w:rPr>
          <w:rFonts w:ascii="Verdana" w:hAnsi="Verdana" w:cs="Arial"/>
          <w:iCs/>
          <w:sz w:val="20"/>
          <w:szCs w:val="20"/>
        </w:rPr>
        <w:t xml:space="preserve"> o caixa da Companhia. </w:t>
      </w:r>
      <w:r w:rsidRPr="001E6F77">
        <w:rPr>
          <w:rFonts w:ascii="Verdana" w:hAnsi="Verdana" w:cs="Arial"/>
          <w:sz w:val="20"/>
          <w:szCs w:val="20"/>
        </w:rPr>
        <w:t xml:space="preserve"> </w:t>
      </w:r>
      <w:r w:rsidR="00321671" w:rsidRPr="001E6F77">
        <w:rPr>
          <w:rFonts w:ascii="Verdana" w:hAnsi="Verdana" w:cs="Arial"/>
          <w:iCs/>
          <w:sz w:val="20"/>
          <w:szCs w:val="20"/>
        </w:rPr>
        <w:t>Os pagamentos do serviço da dívida relativos ao contrato de financiamento com o BNDES foram</w:t>
      </w:r>
      <w:r w:rsidRPr="001E6F77">
        <w:rPr>
          <w:rFonts w:ascii="Verdana" w:hAnsi="Verdana" w:cs="Arial"/>
          <w:sz w:val="20"/>
          <w:szCs w:val="20"/>
        </w:rPr>
        <w:t xml:space="preserve"> suspensos </w:t>
      </w:r>
      <w:r w:rsidR="00321671" w:rsidRPr="001E6F77">
        <w:rPr>
          <w:rFonts w:ascii="Verdana" w:hAnsi="Verdana" w:cs="Arial"/>
          <w:iCs/>
          <w:sz w:val="20"/>
          <w:szCs w:val="20"/>
        </w:rPr>
        <w:t xml:space="preserve">durante o período de </w:t>
      </w:r>
      <w:r w:rsidR="004B3D16" w:rsidRPr="001E6F77">
        <w:rPr>
          <w:rFonts w:ascii="Verdana" w:hAnsi="Verdana" w:cs="Arial"/>
          <w:iCs/>
          <w:sz w:val="20"/>
          <w:szCs w:val="20"/>
        </w:rPr>
        <w:t>maio</w:t>
      </w:r>
      <w:r w:rsidR="00321671" w:rsidRPr="001E6F77">
        <w:rPr>
          <w:rFonts w:ascii="Verdana" w:hAnsi="Verdana" w:cs="Arial"/>
          <w:iCs/>
          <w:sz w:val="20"/>
          <w:szCs w:val="20"/>
        </w:rPr>
        <w:t xml:space="preserve"> de 2020 a </w:t>
      </w:r>
      <w:r w:rsidR="00753D71" w:rsidRPr="001E6F77">
        <w:rPr>
          <w:rFonts w:ascii="Verdana" w:hAnsi="Verdana" w:cs="Arial"/>
          <w:iCs/>
          <w:sz w:val="20"/>
          <w:szCs w:val="20"/>
        </w:rPr>
        <w:t>o</w:t>
      </w:r>
      <w:r w:rsidR="00321671" w:rsidRPr="001E6F77">
        <w:rPr>
          <w:rFonts w:ascii="Verdana" w:hAnsi="Verdana" w:cs="Arial"/>
          <w:iCs/>
          <w:sz w:val="20"/>
          <w:szCs w:val="20"/>
        </w:rPr>
        <w:t>utubro de 2020, em função das medidas para mitigar os efeitos da pandemia d</w:t>
      </w:r>
      <w:r w:rsidR="00753D71" w:rsidRPr="001E6F77">
        <w:rPr>
          <w:rFonts w:ascii="Verdana" w:hAnsi="Verdana" w:cs="Arial"/>
          <w:iCs/>
          <w:sz w:val="20"/>
          <w:szCs w:val="20"/>
        </w:rPr>
        <w:t>a</w:t>
      </w:r>
      <w:r w:rsidR="00321671" w:rsidRPr="001E6F77">
        <w:rPr>
          <w:rFonts w:ascii="Verdana" w:hAnsi="Verdana" w:cs="Arial"/>
          <w:iCs/>
          <w:sz w:val="20"/>
          <w:szCs w:val="20"/>
        </w:rPr>
        <w:t xml:space="preserve"> COVID-19, com a retomada do</w:t>
      </w:r>
      <w:r w:rsidR="0047582C" w:rsidRPr="001E6F77">
        <w:rPr>
          <w:rFonts w:ascii="Verdana" w:hAnsi="Verdana" w:cs="Arial"/>
          <w:iCs/>
          <w:sz w:val="20"/>
          <w:szCs w:val="20"/>
        </w:rPr>
        <w:t>s</w:t>
      </w:r>
      <w:r w:rsidR="00321671" w:rsidRPr="001E6F77">
        <w:rPr>
          <w:rFonts w:ascii="Verdana" w:hAnsi="Verdana" w:cs="Arial"/>
          <w:iCs/>
          <w:sz w:val="20"/>
          <w:szCs w:val="20"/>
        </w:rPr>
        <w:t xml:space="preserve"> pagamentos das obrigações </w:t>
      </w:r>
      <w:r w:rsidR="004B3D16" w:rsidRPr="001E6F77">
        <w:rPr>
          <w:rFonts w:ascii="Verdana" w:hAnsi="Verdana" w:cs="Arial"/>
          <w:iCs/>
          <w:sz w:val="20"/>
          <w:szCs w:val="20"/>
        </w:rPr>
        <w:t>n</w:t>
      </w:r>
      <w:r w:rsidR="00321671" w:rsidRPr="001E6F77">
        <w:rPr>
          <w:rFonts w:ascii="Verdana" w:hAnsi="Verdana" w:cs="Arial"/>
          <w:iCs/>
          <w:sz w:val="20"/>
          <w:szCs w:val="20"/>
        </w:rPr>
        <w:t xml:space="preserve">o mês de </w:t>
      </w:r>
      <w:r w:rsidR="00753D71" w:rsidRPr="001E6F77">
        <w:rPr>
          <w:rFonts w:ascii="Verdana" w:hAnsi="Verdana" w:cs="Arial"/>
          <w:iCs/>
          <w:sz w:val="20"/>
          <w:szCs w:val="20"/>
        </w:rPr>
        <w:t>n</w:t>
      </w:r>
      <w:r w:rsidR="00321671" w:rsidRPr="001E6F77">
        <w:rPr>
          <w:rFonts w:ascii="Verdana" w:hAnsi="Verdana" w:cs="Arial"/>
          <w:iCs/>
          <w:sz w:val="20"/>
          <w:szCs w:val="20"/>
        </w:rPr>
        <w:t>ovembro</w:t>
      </w:r>
      <w:r w:rsidR="00DE4889">
        <w:rPr>
          <w:rFonts w:ascii="Verdana" w:hAnsi="Verdana" w:cs="Arial"/>
          <w:iCs/>
          <w:sz w:val="20"/>
          <w:szCs w:val="20"/>
        </w:rPr>
        <w:t xml:space="preserve"> de 2020</w:t>
      </w:r>
      <w:r w:rsidRPr="001E6F77">
        <w:rPr>
          <w:rFonts w:ascii="Verdana" w:hAnsi="Verdana" w:cs="Arial"/>
          <w:iCs/>
          <w:sz w:val="20"/>
          <w:szCs w:val="20"/>
        </w:rPr>
        <w:t>.</w:t>
      </w:r>
      <w:r w:rsidR="00321671" w:rsidRPr="001E6F77">
        <w:rPr>
          <w:rFonts w:ascii="Verdana" w:hAnsi="Verdana" w:cs="Arial"/>
          <w:iCs/>
          <w:sz w:val="20"/>
          <w:szCs w:val="20"/>
        </w:rPr>
        <w:t xml:space="preserve"> </w:t>
      </w:r>
    </w:p>
    <w:p w14:paraId="1DFB25DE" w14:textId="77777777" w:rsidR="00321671" w:rsidRPr="001E6F77" w:rsidRDefault="00321671" w:rsidP="00321671">
      <w:pPr>
        <w:rPr>
          <w:rFonts w:ascii="Verdana" w:hAnsi="Verdana" w:cs="Arial"/>
          <w:iCs/>
          <w:sz w:val="20"/>
          <w:szCs w:val="20"/>
        </w:rPr>
      </w:pPr>
    </w:p>
    <w:p w14:paraId="1BC96C16" w14:textId="097DF0A5" w:rsidR="00804309" w:rsidRPr="001E6F77" w:rsidRDefault="00804309" w:rsidP="00C20029">
      <w:pPr>
        <w:spacing w:line="240" w:lineRule="auto"/>
        <w:jc w:val="both"/>
        <w:rPr>
          <w:rFonts w:ascii="Verdana" w:hAnsi="Verdana" w:cs="Arial"/>
          <w:sz w:val="20"/>
          <w:szCs w:val="20"/>
        </w:rPr>
      </w:pPr>
      <w:r w:rsidRPr="001E6F77">
        <w:rPr>
          <w:rFonts w:ascii="Verdana" w:hAnsi="Verdana" w:cs="Arial"/>
          <w:iCs/>
          <w:sz w:val="20"/>
          <w:szCs w:val="20"/>
        </w:rPr>
        <w:t>Uma das grandes questões que precisava ser sanada para que fosse possível prosseguir rumo à conclusão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19443806"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69260236" w14:textId="65271D06"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xml:space="preserve">Para tentar solucionar essa questão, em 05 de junho de 2018, aconteceu a 3ª Reunião Extraordinária do </w:t>
      </w:r>
      <w:r w:rsidR="008A67F0" w:rsidRPr="001E6F77">
        <w:rPr>
          <w:rFonts w:ascii="Verdana" w:hAnsi="Verdana" w:cs="Arial"/>
          <w:iCs/>
          <w:sz w:val="20"/>
          <w:szCs w:val="20"/>
        </w:rPr>
        <w:t xml:space="preserve">Conselho Nacional de Política Energética  - </w:t>
      </w:r>
      <w:r w:rsidRPr="001E6F77">
        <w:rPr>
          <w:rFonts w:ascii="Verdana" w:hAnsi="Verdana" w:cs="Arial"/>
          <w:iCs/>
          <w:sz w:val="20"/>
          <w:szCs w:val="20"/>
        </w:rPr>
        <w:t xml:space="preserve">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w:t>
      </w:r>
      <w:r w:rsidRPr="001E6F77">
        <w:rPr>
          <w:rFonts w:ascii="Verdana" w:hAnsi="Verdana" w:cs="Arial"/>
          <w:iCs/>
          <w:sz w:val="20"/>
          <w:szCs w:val="20"/>
        </w:rPr>
        <w:lastRenderedPageBreak/>
        <w:t>para conclusão do projeto. A versão final do documento foi concluída em setembro de 2018.</w:t>
      </w:r>
    </w:p>
    <w:p w14:paraId="722FCF1F"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2F29BB9E" w14:textId="28914A38"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xml:space="preserve">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w:t>
      </w:r>
      <w:r w:rsidR="008A67F0" w:rsidRPr="001E6F77">
        <w:rPr>
          <w:rFonts w:ascii="Verdana" w:hAnsi="Verdana" w:cs="Arial"/>
          <w:iCs/>
          <w:sz w:val="20"/>
          <w:szCs w:val="20"/>
        </w:rPr>
        <w:t xml:space="preserve">3, de R$ 480,00/MWh (base julho de </w:t>
      </w:r>
      <w:r w:rsidRPr="001E6F77">
        <w:rPr>
          <w:rFonts w:ascii="Verdana" w:hAnsi="Verdana" w:cs="Arial"/>
          <w:iCs/>
          <w:sz w:val="20"/>
          <w:szCs w:val="20"/>
        </w:rPr>
        <w:t>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6F0F70B1"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3E631D67"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Essa revisão tarifária foi fundamental, pois, além de dar condições para a renegociação da dívida, restabeleceu a atratividade do projeto, fortalecendo o interesse dos eventuais parceiros.</w:t>
      </w:r>
    </w:p>
    <w:p w14:paraId="721203C9" w14:textId="67379999"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38282032" w14:textId="00ABEC03"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xml:space="preserve">Conforme orientação do Conselho de Programa de Parcerias de Investimentos - CPPI, a ELETRONUCLEAR realizou, em maio e junho de 2019, o processo de </w:t>
      </w:r>
      <w:r w:rsidRPr="001E6F77">
        <w:rPr>
          <w:rFonts w:ascii="Verdana" w:hAnsi="Verdana" w:cs="Arial"/>
          <w:i/>
          <w:iCs/>
          <w:sz w:val="20"/>
          <w:szCs w:val="20"/>
        </w:rPr>
        <w:t xml:space="preserve">Market </w:t>
      </w:r>
      <w:proofErr w:type="spellStart"/>
      <w:r w:rsidRPr="001E6F77">
        <w:rPr>
          <w:rFonts w:ascii="Verdana" w:hAnsi="Verdana" w:cs="Arial"/>
          <w:i/>
          <w:iCs/>
          <w:sz w:val="20"/>
          <w:szCs w:val="20"/>
        </w:rPr>
        <w:t>Sounding</w:t>
      </w:r>
      <w:proofErr w:type="spellEnd"/>
      <w:r w:rsidRPr="001E6F77">
        <w:rPr>
          <w:rFonts w:ascii="Verdana" w:hAnsi="Verdana" w:cs="Arial"/>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proofErr w:type="spellStart"/>
      <w:r w:rsidRPr="001E6F77">
        <w:rPr>
          <w:rFonts w:ascii="Verdana" w:hAnsi="Verdana" w:cs="Arial"/>
          <w:i/>
          <w:iCs/>
          <w:sz w:val="20"/>
          <w:szCs w:val="20"/>
        </w:rPr>
        <w:t>Électricité</w:t>
      </w:r>
      <w:proofErr w:type="spellEnd"/>
      <w:r w:rsidRPr="001E6F77">
        <w:rPr>
          <w:rFonts w:ascii="Verdana" w:hAnsi="Verdana" w:cs="Arial"/>
          <w:i/>
          <w:iCs/>
          <w:sz w:val="20"/>
          <w:szCs w:val="20"/>
        </w:rPr>
        <w:t xml:space="preserve"> de France</w:t>
      </w:r>
      <w:r w:rsidRPr="001E6F77">
        <w:rPr>
          <w:rFonts w:ascii="Verdana" w:hAnsi="Verdana" w:cs="Arial"/>
          <w:iCs/>
          <w:sz w:val="20"/>
          <w:szCs w:val="20"/>
        </w:rPr>
        <w:t xml:space="preserve">  - EDF e </w:t>
      </w:r>
      <w:proofErr w:type="spellStart"/>
      <w:r w:rsidRPr="001E6F77">
        <w:rPr>
          <w:rFonts w:ascii="Verdana" w:hAnsi="Verdana" w:cs="Arial"/>
          <w:iCs/>
          <w:sz w:val="20"/>
          <w:szCs w:val="20"/>
        </w:rPr>
        <w:t>Framatome</w:t>
      </w:r>
      <w:proofErr w:type="spellEnd"/>
      <w:r w:rsidRPr="001E6F77">
        <w:rPr>
          <w:rFonts w:ascii="Verdana" w:hAnsi="Verdana" w:cs="Arial"/>
          <w:iCs/>
          <w:sz w:val="20"/>
          <w:szCs w:val="20"/>
        </w:rPr>
        <w:t xml:space="preserve"> (ambas da França), </w:t>
      </w:r>
      <w:proofErr w:type="spellStart"/>
      <w:r w:rsidRPr="001E6F77">
        <w:rPr>
          <w:rFonts w:ascii="Verdana" w:hAnsi="Verdana" w:cs="Arial"/>
          <w:i/>
          <w:iCs/>
          <w:sz w:val="20"/>
          <w:szCs w:val="20"/>
        </w:rPr>
        <w:t>Rosatom</w:t>
      </w:r>
      <w:proofErr w:type="spellEnd"/>
      <w:r w:rsidR="00A5428F" w:rsidRPr="001E6F77">
        <w:rPr>
          <w:rFonts w:ascii="Verdana" w:hAnsi="Verdana" w:cs="Arial"/>
          <w:i/>
          <w:iCs/>
          <w:sz w:val="20"/>
          <w:szCs w:val="20"/>
        </w:rPr>
        <w:t xml:space="preserve"> </w:t>
      </w:r>
      <w:proofErr w:type="spellStart"/>
      <w:r w:rsidRPr="001E6F77">
        <w:rPr>
          <w:rFonts w:ascii="Verdana" w:hAnsi="Verdana" w:cs="Arial"/>
          <w:i/>
          <w:iCs/>
          <w:sz w:val="20"/>
          <w:szCs w:val="20"/>
        </w:rPr>
        <w:t>State</w:t>
      </w:r>
      <w:proofErr w:type="spellEnd"/>
      <w:r w:rsidR="00A5428F" w:rsidRPr="001E6F77">
        <w:rPr>
          <w:rFonts w:ascii="Verdana" w:hAnsi="Verdana" w:cs="Arial"/>
          <w:i/>
          <w:iCs/>
          <w:sz w:val="20"/>
          <w:szCs w:val="20"/>
        </w:rPr>
        <w:t xml:space="preserve"> </w:t>
      </w:r>
      <w:proofErr w:type="spellStart"/>
      <w:r w:rsidRPr="001E6F77">
        <w:rPr>
          <w:rFonts w:ascii="Verdana" w:hAnsi="Verdana" w:cs="Arial"/>
          <w:i/>
          <w:iCs/>
          <w:sz w:val="20"/>
          <w:szCs w:val="20"/>
        </w:rPr>
        <w:t>Atomic</w:t>
      </w:r>
      <w:proofErr w:type="spellEnd"/>
      <w:r w:rsidRPr="001E6F77">
        <w:rPr>
          <w:rFonts w:ascii="Verdana" w:hAnsi="Verdana" w:cs="Arial"/>
          <w:i/>
          <w:iCs/>
          <w:sz w:val="20"/>
          <w:szCs w:val="20"/>
        </w:rPr>
        <w:t xml:space="preserve"> Energy Corporation </w:t>
      </w:r>
      <w:r w:rsidRPr="001E6F77">
        <w:rPr>
          <w:rFonts w:ascii="Verdana" w:hAnsi="Verdana" w:cs="Arial"/>
          <w:iCs/>
          <w:sz w:val="20"/>
          <w:szCs w:val="20"/>
        </w:rPr>
        <w:t xml:space="preserve">(Rússia), </w:t>
      </w:r>
      <w:r w:rsidRPr="001E6F77">
        <w:rPr>
          <w:rFonts w:ascii="Verdana" w:hAnsi="Verdana" w:cs="Arial"/>
          <w:i/>
          <w:iCs/>
          <w:sz w:val="20"/>
          <w:szCs w:val="20"/>
        </w:rPr>
        <w:t>China Nacional Nuclear Corporation</w:t>
      </w:r>
      <w:r w:rsidRPr="001E6F77">
        <w:rPr>
          <w:rFonts w:ascii="Verdana" w:hAnsi="Verdana" w:cs="Arial"/>
          <w:iCs/>
          <w:sz w:val="20"/>
          <w:szCs w:val="20"/>
        </w:rPr>
        <w:t xml:space="preserve"> - CNNC e </w:t>
      </w:r>
      <w:proofErr w:type="spellStart"/>
      <w:r w:rsidRPr="001E6F77">
        <w:rPr>
          <w:rFonts w:ascii="Verdana" w:hAnsi="Verdana" w:cs="Arial"/>
          <w:i/>
          <w:iCs/>
          <w:sz w:val="20"/>
          <w:szCs w:val="20"/>
        </w:rPr>
        <w:t>State</w:t>
      </w:r>
      <w:proofErr w:type="spellEnd"/>
      <w:r w:rsidRPr="001E6F77">
        <w:rPr>
          <w:rFonts w:ascii="Verdana" w:hAnsi="Verdana" w:cs="Arial"/>
          <w:i/>
          <w:iCs/>
          <w:sz w:val="20"/>
          <w:szCs w:val="20"/>
        </w:rPr>
        <w:t xml:space="preserve"> Nuclear Power Technology </w:t>
      </w:r>
      <w:r w:rsidR="00A5428F" w:rsidRPr="001E6F77">
        <w:rPr>
          <w:rFonts w:ascii="Verdana" w:hAnsi="Verdana" w:cs="Arial"/>
          <w:iCs/>
          <w:sz w:val="20"/>
          <w:szCs w:val="20"/>
        </w:rPr>
        <w:t xml:space="preserve"> -</w:t>
      </w:r>
      <w:r w:rsidR="00A5428F" w:rsidRPr="001E6F77">
        <w:rPr>
          <w:rFonts w:ascii="Verdana" w:hAnsi="Verdana" w:cs="Arial"/>
          <w:i/>
          <w:iCs/>
          <w:sz w:val="20"/>
          <w:szCs w:val="20"/>
        </w:rPr>
        <w:t xml:space="preserve"> </w:t>
      </w:r>
      <w:r w:rsidRPr="001E6F77">
        <w:rPr>
          <w:rFonts w:ascii="Verdana" w:hAnsi="Verdana" w:cs="Arial"/>
          <w:i/>
          <w:iCs/>
          <w:sz w:val="20"/>
          <w:szCs w:val="20"/>
        </w:rPr>
        <w:t>SNPTC</w:t>
      </w:r>
      <w:r w:rsidRPr="001E6F77">
        <w:rPr>
          <w:rFonts w:ascii="Verdana" w:hAnsi="Verdana" w:cs="Arial"/>
          <w:iCs/>
          <w:sz w:val="20"/>
          <w:szCs w:val="20"/>
        </w:rPr>
        <w:t xml:space="preserve"> (ambas chinesas), </w:t>
      </w:r>
      <w:r w:rsidRPr="001E6F77">
        <w:rPr>
          <w:rFonts w:ascii="Verdana" w:hAnsi="Verdana" w:cs="Arial"/>
          <w:i/>
          <w:iCs/>
          <w:sz w:val="20"/>
          <w:szCs w:val="20"/>
        </w:rPr>
        <w:t>Korea Electric Power Corporation</w:t>
      </w:r>
      <w:r w:rsidRPr="001E6F77">
        <w:rPr>
          <w:rFonts w:ascii="Verdana" w:hAnsi="Verdana" w:cs="Arial"/>
          <w:iCs/>
          <w:sz w:val="20"/>
          <w:szCs w:val="20"/>
        </w:rPr>
        <w:t xml:space="preserve"> - KEPCO (Coréia) e </w:t>
      </w:r>
      <w:proofErr w:type="spellStart"/>
      <w:r w:rsidRPr="001E6F77">
        <w:rPr>
          <w:rFonts w:ascii="Verdana" w:hAnsi="Verdana" w:cs="Arial"/>
          <w:i/>
          <w:iCs/>
          <w:sz w:val="20"/>
          <w:szCs w:val="20"/>
        </w:rPr>
        <w:t>Westinghouse</w:t>
      </w:r>
      <w:proofErr w:type="spellEnd"/>
      <w:r w:rsidRPr="001E6F77">
        <w:rPr>
          <w:rFonts w:ascii="Verdana" w:hAnsi="Verdana" w:cs="Arial"/>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7667E079"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0A1B78A6" w14:textId="19936313"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Em 16 de julho de 2019, foi publicado o Decreto Presidencial nº 9915/2019 que qualificou Angra 3 no Programa de Parceria de Investimentos</w:t>
      </w:r>
      <w:r w:rsidR="008A67F0" w:rsidRPr="001E6F77">
        <w:rPr>
          <w:rFonts w:ascii="Verdana" w:hAnsi="Verdana" w:cs="Arial"/>
          <w:iCs/>
          <w:sz w:val="20"/>
          <w:szCs w:val="20"/>
        </w:rPr>
        <w:t xml:space="preserve"> - </w:t>
      </w:r>
      <w:r w:rsidRPr="001E6F77">
        <w:rPr>
          <w:rFonts w:ascii="Verdana" w:hAnsi="Verdana" w:cs="Arial"/>
          <w:iCs/>
          <w:sz w:val="20"/>
          <w:szCs w:val="20"/>
        </w:rPr>
        <w:t xml:space="preserve">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w:t>
      </w:r>
      <w:r w:rsidR="008A67F0" w:rsidRPr="001E6F77">
        <w:rPr>
          <w:rFonts w:ascii="Verdana" w:hAnsi="Verdana" w:cs="Arial"/>
          <w:iCs/>
          <w:sz w:val="20"/>
          <w:szCs w:val="20"/>
        </w:rPr>
        <w:t>a</w:t>
      </w:r>
      <w:r w:rsidRPr="001E6F77">
        <w:rPr>
          <w:rFonts w:ascii="Verdana" w:hAnsi="Verdana" w:cs="Arial"/>
          <w:iCs/>
          <w:sz w:val="20"/>
          <w:szCs w:val="20"/>
        </w:rPr>
        <w:t>rtigo 2º do aludido decreto presidencial prevê que a ELETRONUCLEAR contrate estudos independentes para suportar a decisão final do CPPI, na seleção do modelo.</w:t>
      </w:r>
    </w:p>
    <w:p w14:paraId="5AF020FD"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492E7BF3"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xml:space="preserve">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 </w:t>
      </w:r>
      <w:proofErr w:type="spellStart"/>
      <w:r w:rsidRPr="001E6F77">
        <w:rPr>
          <w:rFonts w:ascii="Verdana" w:hAnsi="Verdana" w:cs="Arial"/>
          <w:iCs/>
          <w:sz w:val="20"/>
          <w:szCs w:val="20"/>
        </w:rPr>
        <w:t>Marsal</w:t>
      </w:r>
      <w:proofErr w:type="spellEnd"/>
      <w:r w:rsidRPr="001E6F77">
        <w:rPr>
          <w:rFonts w:ascii="Verdana" w:hAnsi="Verdana" w:cs="Arial"/>
          <w:iCs/>
          <w:sz w:val="20"/>
          <w:szCs w:val="20"/>
        </w:rPr>
        <w:t>, e recomendação sobre modelo de negócios mais adequado a ser adotado para a conclusão de Angra 3, bem como estruturação, condução e conclusão do processo de seleção de um parceiro e dos atos contratuais decorrentes.</w:t>
      </w:r>
    </w:p>
    <w:p w14:paraId="175604A7"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Cs/>
          <w:sz w:val="20"/>
          <w:szCs w:val="20"/>
        </w:rPr>
        <w:t> </w:t>
      </w:r>
    </w:p>
    <w:p w14:paraId="0445A90B" w14:textId="77777777" w:rsidR="00DC40C1" w:rsidRPr="001E6F77" w:rsidRDefault="00DC40C1" w:rsidP="00DC40C1">
      <w:pPr>
        <w:jc w:val="both"/>
        <w:rPr>
          <w:rFonts w:ascii="Verdana" w:hAnsi="Verdana" w:cs="Arial"/>
          <w:iCs/>
          <w:sz w:val="20"/>
          <w:szCs w:val="20"/>
        </w:rPr>
      </w:pPr>
      <w:r w:rsidRPr="001E6F77">
        <w:rPr>
          <w:rFonts w:ascii="Verdana" w:hAnsi="Verdana" w:cs="Arial"/>
          <w:iCs/>
          <w:sz w:val="20"/>
          <w:szCs w:val="20"/>
        </w:rPr>
        <w:t xml:space="preserve">A minuta do relatório com os resultados da fase 1, com a indicação do modelo, foi entregue em janeiro de 2020. </w:t>
      </w:r>
    </w:p>
    <w:p w14:paraId="7F72B7CD" w14:textId="77777777" w:rsidR="00DC40C1" w:rsidRPr="001E6F77" w:rsidRDefault="00DC40C1" w:rsidP="00DC40C1">
      <w:pPr>
        <w:jc w:val="both"/>
        <w:rPr>
          <w:rFonts w:ascii="Verdana" w:hAnsi="Verdana" w:cs="Arial"/>
          <w:iCs/>
          <w:sz w:val="20"/>
          <w:szCs w:val="20"/>
        </w:rPr>
      </w:pPr>
    </w:p>
    <w:p w14:paraId="6F022523" w14:textId="6911F864" w:rsidR="00DC40C1" w:rsidRPr="001E6F77" w:rsidRDefault="00DC40C1" w:rsidP="00DC40C1">
      <w:pPr>
        <w:jc w:val="both"/>
        <w:rPr>
          <w:rFonts w:ascii="Verdana" w:hAnsi="Verdana" w:cs="Arial"/>
          <w:iCs/>
          <w:sz w:val="20"/>
          <w:szCs w:val="20"/>
        </w:rPr>
      </w:pPr>
      <w:r w:rsidRPr="001E6F77">
        <w:rPr>
          <w:rFonts w:ascii="Verdana" w:hAnsi="Verdana" w:cs="Arial"/>
          <w:iCs/>
          <w:sz w:val="20"/>
          <w:szCs w:val="20"/>
        </w:rPr>
        <w:t>Em 10</w:t>
      </w:r>
      <w:r w:rsidR="008A67F0" w:rsidRPr="001E6F77">
        <w:rPr>
          <w:rFonts w:ascii="Verdana" w:hAnsi="Verdana" w:cs="Arial"/>
          <w:iCs/>
          <w:sz w:val="20"/>
          <w:szCs w:val="20"/>
        </w:rPr>
        <w:t xml:space="preserve"> de junho de 2020</w:t>
      </w:r>
      <w:r w:rsidRPr="001E6F77">
        <w:rPr>
          <w:rFonts w:ascii="Verdana" w:hAnsi="Verdana" w:cs="Arial"/>
          <w:iCs/>
          <w:sz w:val="20"/>
          <w:szCs w:val="20"/>
        </w:rPr>
        <w:t xml:space="preserve">, após validação do Comitê Interministerial, o modelo alternativo proposto no relatório final da primeira fase do trabalho realizado pelo BNDES, para a viabilização </w:t>
      </w:r>
      <w:r w:rsidRPr="001E6F77">
        <w:rPr>
          <w:rFonts w:ascii="Verdana" w:hAnsi="Verdana" w:cs="Arial"/>
          <w:iCs/>
          <w:sz w:val="20"/>
          <w:szCs w:val="20"/>
        </w:rPr>
        <w:lastRenderedPageBreak/>
        <w:t xml:space="preserve">da retomada do empreendimento de Angra 3, foi aprovado em reunião do Conselho do Programa de Parcerias de Investimentos </w:t>
      </w:r>
      <w:r w:rsidR="0036649A" w:rsidRPr="001E6F77">
        <w:rPr>
          <w:rFonts w:ascii="Verdana" w:hAnsi="Verdana" w:cs="Arial"/>
          <w:iCs/>
          <w:sz w:val="20"/>
          <w:szCs w:val="20"/>
        </w:rPr>
        <w:t xml:space="preserve"> - </w:t>
      </w:r>
      <w:r w:rsidRPr="001E6F77">
        <w:rPr>
          <w:rFonts w:ascii="Verdana" w:hAnsi="Verdana" w:cs="Arial"/>
          <w:iCs/>
          <w:sz w:val="20"/>
          <w:szCs w:val="20"/>
        </w:rPr>
        <w:t>CPPI</w:t>
      </w:r>
      <w:r w:rsidR="0036649A" w:rsidRPr="001E6F77">
        <w:rPr>
          <w:rFonts w:ascii="Verdana" w:hAnsi="Verdana" w:cs="Arial"/>
          <w:iCs/>
          <w:sz w:val="20"/>
          <w:szCs w:val="20"/>
        </w:rPr>
        <w:t xml:space="preserve"> </w:t>
      </w:r>
      <w:r w:rsidRPr="001E6F77">
        <w:rPr>
          <w:rFonts w:ascii="Verdana" w:hAnsi="Verdana" w:cs="Arial"/>
          <w:iCs/>
          <w:sz w:val="20"/>
          <w:szCs w:val="20"/>
        </w:rPr>
        <w:t>, dando início à segunda fase do contrato no qual está prevista a estruturação do modelo proposto. O documento recomenda a contratação de uma empresa especializada por contrato de EPC</w:t>
      </w:r>
      <w:r w:rsidR="0036649A" w:rsidRPr="001E6F77">
        <w:rPr>
          <w:rFonts w:ascii="Verdana" w:hAnsi="Verdana" w:cs="Arial"/>
          <w:iCs/>
          <w:sz w:val="20"/>
          <w:szCs w:val="20"/>
        </w:rPr>
        <w:t xml:space="preserve"> -</w:t>
      </w:r>
      <w:r w:rsidRPr="001E6F77">
        <w:rPr>
          <w:rFonts w:ascii="Verdana" w:hAnsi="Verdana" w:cs="Arial"/>
          <w:iCs/>
          <w:sz w:val="20"/>
          <w:szCs w:val="20"/>
        </w:rPr>
        <w:t xml:space="preserve"> o que significa engenharia</w:t>
      </w:r>
      <w:r w:rsidR="0036649A" w:rsidRPr="001E6F77">
        <w:rPr>
          <w:rFonts w:ascii="Verdana" w:hAnsi="Verdana" w:cs="Arial"/>
          <w:iCs/>
          <w:sz w:val="20"/>
          <w:szCs w:val="20"/>
        </w:rPr>
        <w:t xml:space="preserve">, </w:t>
      </w:r>
      <w:r w:rsidRPr="001E6F77">
        <w:rPr>
          <w:rFonts w:ascii="Verdana" w:hAnsi="Verdana" w:cs="Arial"/>
          <w:iCs/>
          <w:sz w:val="20"/>
          <w:szCs w:val="20"/>
        </w:rPr>
        <w:t>gestão de compras e construção, na tradução do inglês</w:t>
      </w:r>
      <w:r w:rsidR="0036649A" w:rsidRPr="001E6F77">
        <w:rPr>
          <w:rFonts w:ascii="Verdana" w:hAnsi="Verdana" w:cs="Arial"/>
          <w:iCs/>
          <w:sz w:val="20"/>
          <w:szCs w:val="20"/>
        </w:rPr>
        <w:t xml:space="preserve"> - </w:t>
      </w:r>
      <w:r w:rsidRPr="001E6F77">
        <w:rPr>
          <w:rFonts w:ascii="Verdana" w:hAnsi="Verdana" w:cs="Arial"/>
          <w:iCs/>
          <w:sz w:val="20"/>
          <w:szCs w:val="20"/>
        </w:rPr>
        <w:t xml:space="preserve"> para terminar a obra, com base em avaliação independente feita pelo BNDES. Após a entrega do modelo proposto de retomada, o banco iniciou a fase seguinte, com o detalhamento do modelo selecionado. Nessa reunião</w:t>
      </w:r>
      <w:r w:rsidR="0036649A" w:rsidRPr="001E6F77">
        <w:rPr>
          <w:rFonts w:ascii="Verdana" w:hAnsi="Verdana" w:cs="Arial"/>
          <w:iCs/>
          <w:sz w:val="20"/>
          <w:szCs w:val="20"/>
        </w:rPr>
        <w:t>,</w:t>
      </w:r>
      <w:r w:rsidRPr="001E6F77">
        <w:rPr>
          <w:rFonts w:ascii="Verdana" w:hAnsi="Verdana" w:cs="Arial"/>
          <w:iCs/>
          <w:sz w:val="20"/>
          <w:szCs w:val="20"/>
        </w:rPr>
        <w:t xml:space="preserve"> o CPPI também decidiu que, uma vez que a equalização do empreendimento não carece necessariamente de uma parceria nos moldes do programa do PPI, o projeto seja encaminhado ao Conselho Nacional de Política Energética </w:t>
      </w:r>
      <w:r w:rsidR="0036649A" w:rsidRPr="001E6F77">
        <w:rPr>
          <w:rFonts w:ascii="Verdana" w:hAnsi="Verdana" w:cs="Arial"/>
          <w:iCs/>
          <w:sz w:val="20"/>
          <w:szCs w:val="20"/>
        </w:rPr>
        <w:t xml:space="preserve">- </w:t>
      </w:r>
      <w:r w:rsidRPr="001E6F77">
        <w:rPr>
          <w:rFonts w:ascii="Verdana" w:hAnsi="Verdana" w:cs="Arial"/>
          <w:iCs/>
          <w:sz w:val="20"/>
          <w:szCs w:val="20"/>
        </w:rPr>
        <w:t>CNPE) que fará o acompanhamento do trabalho elaborado pelo BNDES.</w:t>
      </w:r>
      <w:bookmarkEnd w:id="0"/>
    </w:p>
    <w:p w14:paraId="40579EAF" w14:textId="77777777" w:rsidR="00DC40C1" w:rsidRPr="001E6F77" w:rsidRDefault="00DC40C1" w:rsidP="00DC40C1">
      <w:pPr>
        <w:jc w:val="both"/>
        <w:rPr>
          <w:rFonts w:ascii="Verdana" w:hAnsi="Verdana" w:cs="Arial"/>
          <w:iCs/>
          <w:sz w:val="20"/>
          <w:szCs w:val="20"/>
        </w:rPr>
      </w:pPr>
    </w:p>
    <w:p w14:paraId="13BA9E73" w14:textId="2B771243" w:rsidR="00DC40C1" w:rsidRPr="001E6F77" w:rsidRDefault="00DC40C1" w:rsidP="00DC40C1">
      <w:pPr>
        <w:jc w:val="both"/>
        <w:rPr>
          <w:rFonts w:ascii="Verdana" w:hAnsi="Verdana" w:cs="Arial"/>
          <w:iCs/>
          <w:sz w:val="20"/>
          <w:szCs w:val="20"/>
        </w:rPr>
      </w:pPr>
      <w:bookmarkStart w:id="1" w:name="_Hlk66659174"/>
      <w:r w:rsidRPr="001E6F77">
        <w:rPr>
          <w:rFonts w:ascii="Verdana" w:hAnsi="Verdana" w:cs="Arial"/>
          <w:iCs/>
          <w:sz w:val="20"/>
          <w:szCs w:val="20"/>
        </w:rPr>
        <w:t xml:space="preserve">Apesar da decisão final pela contratação de uma empresa especialista para conclusão de Angra 3, o CPPI abriu espaço para a entrada de um sócio no empreendimento, afirmando que essa seria uma escolha estratégica da ELETRONUCLEAR. Caso a </w:t>
      </w:r>
      <w:r w:rsidR="004B3D16" w:rsidRPr="001E6F77">
        <w:rPr>
          <w:rFonts w:ascii="Verdana" w:hAnsi="Verdana" w:cs="Arial"/>
          <w:iCs/>
          <w:sz w:val="20"/>
          <w:szCs w:val="20"/>
        </w:rPr>
        <w:t xml:space="preserve">Companhia </w:t>
      </w:r>
      <w:r w:rsidRPr="001E6F77">
        <w:rPr>
          <w:rFonts w:ascii="Verdana" w:hAnsi="Verdana" w:cs="Arial"/>
          <w:iCs/>
          <w:sz w:val="20"/>
          <w:szCs w:val="20"/>
        </w:rPr>
        <w:t>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795D4BE2" w14:textId="77777777" w:rsidR="00DC40C1" w:rsidRPr="001E6F77" w:rsidRDefault="00DC40C1" w:rsidP="00DC40C1">
      <w:pPr>
        <w:jc w:val="both"/>
        <w:rPr>
          <w:rFonts w:ascii="Verdana" w:hAnsi="Verdana" w:cs="Arial"/>
          <w:iCs/>
          <w:sz w:val="20"/>
          <w:szCs w:val="20"/>
        </w:rPr>
      </w:pPr>
    </w:p>
    <w:bookmarkEnd w:id="1"/>
    <w:p w14:paraId="0464988D" w14:textId="0B352074" w:rsidR="00B94A26" w:rsidRPr="001E6F77" w:rsidRDefault="00DC40C1" w:rsidP="00DC40C1">
      <w:pPr>
        <w:jc w:val="both"/>
        <w:rPr>
          <w:rFonts w:ascii="Verdana" w:hAnsi="Verdana" w:cs="Arial"/>
          <w:iCs/>
          <w:sz w:val="20"/>
          <w:szCs w:val="20"/>
        </w:rPr>
      </w:pPr>
      <w:r w:rsidRPr="001E6F77">
        <w:rPr>
          <w:rFonts w:ascii="Verdana" w:hAnsi="Verdana" w:cs="Arial"/>
          <w:iCs/>
          <w:sz w:val="20"/>
          <w:szCs w:val="20"/>
        </w:rPr>
        <w:t>O quadro abaixo apresenta o fluxo de ações para a viabilização da retomada e conclusão do empreendimento.</w:t>
      </w:r>
    </w:p>
    <w:p w14:paraId="005C5709" w14:textId="77777777" w:rsidR="00B94A26" w:rsidRPr="001E6F77" w:rsidRDefault="00B94A26" w:rsidP="00804309">
      <w:pPr>
        <w:jc w:val="both"/>
        <w:rPr>
          <w:rFonts w:ascii="Verdana" w:hAnsi="Verdana" w:cs="Arial"/>
          <w:sz w:val="20"/>
          <w:szCs w:val="20"/>
        </w:rPr>
      </w:pPr>
    </w:p>
    <w:p w14:paraId="435770E0"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noProof/>
          <w:sz w:val="20"/>
          <w:szCs w:val="20"/>
        </w:rPr>
        <w:drawing>
          <wp:inline distT="0" distB="0" distL="0" distR="0" wp14:anchorId="32BE15F4" wp14:editId="415CF65A">
            <wp:extent cx="5400040" cy="277174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0C9206FD" w14:textId="77777777" w:rsidR="00804309" w:rsidRPr="001E6F77" w:rsidRDefault="00804309" w:rsidP="00804309">
      <w:pPr>
        <w:spacing w:line="240" w:lineRule="auto"/>
        <w:jc w:val="both"/>
        <w:rPr>
          <w:rFonts w:ascii="Verdana" w:hAnsi="Verdana" w:cs="Arial"/>
          <w:sz w:val="20"/>
          <w:szCs w:val="20"/>
        </w:rPr>
      </w:pPr>
      <w:r w:rsidRPr="001E6F77">
        <w:rPr>
          <w:rFonts w:ascii="Verdana" w:hAnsi="Verdana" w:cs="Arial"/>
          <w:i/>
          <w:iCs/>
          <w:sz w:val="20"/>
          <w:szCs w:val="20"/>
        </w:rPr>
        <w:t> </w:t>
      </w:r>
    </w:p>
    <w:p w14:paraId="3C5F4ED2" w14:textId="464C9835" w:rsidR="00584F46" w:rsidRPr="001E6F77" w:rsidRDefault="00584F46" w:rsidP="00584F46">
      <w:pPr>
        <w:jc w:val="both"/>
        <w:rPr>
          <w:rFonts w:ascii="Verdana" w:hAnsi="Verdana" w:cs="Arial"/>
          <w:iCs/>
          <w:sz w:val="20"/>
          <w:szCs w:val="20"/>
        </w:rPr>
      </w:pPr>
      <w:bookmarkStart w:id="2" w:name="_Hlk66659182"/>
      <w:r w:rsidRPr="001E6F77">
        <w:rPr>
          <w:rFonts w:ascii="Verdana" w:hAnsi="Verdana" w:cs="Arial"/>
          <w:iCs/>
          <w:sz w:val="20"/>
          <w:szCs w:val="20"/>
        </w:rPr>
        <w:t xml:space="preserve">Em paralelo ao trabalho desenvolvido pelo BNDES, após as respectivas apresentações do relatório para o Conselho da Eletrobras e da </w:t>
      </w:r>
      <w:r w:rsidR="0036649A" w:rsidRPr="001E6F77">
        <w:rPr>
          <w:rFonts w:ascii="Verdana" w:hAnsi="Verdana" w:cs="Arial"/>
          <w:iCs/>
          <w:sz w:val="20"/>
          <w:szCs w:val="20"/>
        </w:rPr>
        <w:t>ELET</w:t>
      </w:r>
      <w:r w:rsidR="00CA521E" w:rsidRPr="001E6F77">
        <w:rPr>
          <w:rFonts w:ascii="Verdana" w:hAnsi="Verdana" w:cs="Arial"/>
          <w:iCs/>
          <w:sz w:val="20"/>
          <w:szCs w:val="20"/>
        </w:rPr>
        <w:t>R</w:t>
      </w:r>
      <w:r w:rsidR="0036649A" w:rsidRPr="001E6F77">
        <w:rPr>
          <w:rFonts w:ascii="Verdana" w:hAnsi="Verdana" w:cs="Arial"/>
          <w:iCs/>
          <w:sz w:val="20"/>
          <w:szCs w:val="20"/>
        </w:rPr>
        <w:t>ONUCLEAR</w:t>
      </w:r>
      <w:r w:rsidRPr="001E6F77">
        <w:rPr>
          <w:rFonts w:ascii="Verdana" w:hAnsi="Verdana" w:cs="Arial"/>
          <w:iCs/>
          <w:sz w:val="20"/>
          <w:szCs w:val="20"/>
        </w:rPr>
        <w:t>, foi solicitado um estudo adicional sobre riscos e alternativas caso a implementação do modelo proposto sofra atrasos em função de fatos não gerenciáveis pela empresa.</w:t>
      </w:r>
    </w:p>
    <w:bookmarkEnd w:id="2"/>
    <w:p w14:paraId="5B45F795" w14:textId="665A615B" w:rsidR="00E40956" w:rsidRPr="001E6F77" w:rsidRDefault="00E40956" w:rsidP="00584F46">
      <w:pPr>
        <w:jc w:val="both"/>
        <w:rPr>
          <w:rFonts w:ascii="Verdana" w:hAnsi="Verdana" w:cs="Arial"/>
          <w:iCs/>
          <w:sz w:val="20"/>
          <w:szCs w:val="20"/>
        </w:rPr>
      </w:pPr>
    </w:p>
    <w:p w14:paraId="005DB2B9" w14:textId="2A2A2B19" w:rsidR="00584F46" w:rsidRPr="001E6F77" w:rsidRDefault="00584F46" w:rsidP="00584F46">
      <w:pPr>
        <w:jc w:val="both"/>
        <w:rPr>
          <w:rFonts w:ascii="Verdana" w:hAnsi="Verdana" w:cs="Arial"/>
          <w:iCs/>
          <w:sz w:val="20"/>
          <w:szCs w:val="20"/>
        </w:rPr>
      </w:pPr>
      <w:bookmarkStart w:id="3" w:name="_Hlk66659204"/>
      <w:r w:rsidRPr="001E6F77">
        <w:rPr>
          <w:rFonts w:ascii="Verdana" w:hAnsi="Verdana" w:cs="Arial"/>
          <w:iCs/>
          <w:sz w:val="20"/>
          <w:szCs w:val="20"/>
        </w:rPr>
        <w:t>Em 17</w:t>
      </w:r>
      <w:r w:rsidR="00162840" w:rsidRPr="001E6F77">
        <w:rPr>
          <w:rFonts w:ascii="Verdana" w:hAnsi="Verdana" w:cs="Arial"/>
          <w:iCs/>
          <w:sz w:val="20"/>
          <w:szCs w:val="20"/>
        </w:rPr>
        <w:t xml:space="preserve"> de agosto de </w:t>
      </w:r>
      <w:r w:rsidRPr="001E6F77">
        <w:rPr>
          <w:rFonts w:ascii="Verdana" w:hAnsi="Verdana" w:cs="Arial"/>
          <w:iCs/>
          <w:sz w:val="20"/>
          <w:szCs w:val="20"/>
        </w:rPr>
        <w:t>2020, na esteira da aprovação pelo CPPI, em junho de 2020, do relatório do comitê interministerial sobre o modelo de negócios para concluir Angra 3, a E</w:t>
      </w:r>
      <w:r w:rsidR="00162840" w:rsidRPr="001E6F77">
        <w:rPr>
          <w:rFonts w:ascii="Verdana" w:hAnsi="Verdana" w:cs="Arial"/>
          <w:iCs/>
          <w:sz w:val="20"/>
          <w:szCs w:val="20"/>
        </w:rPr>
        <w:t>letrobras</w:t>
      </w:r>
      <w:r w:rsidRPr="001E6F77">
        <w:rPr>
          <w:rFonts w:ascii="Verdana" w:hAnsi="Verdana" w:cs="Arial"/>
          <w:iCs/>
          <w:sz w:val="20"/>
          <w:szCs w:val="20"/>
        </w:rPr>
        <w:t xml:space="preserve"> aprovou o Plano de Aceleração da Linha Crítica do empreendimento, com a previsão de aporte na ELETRONUCLEAR, por meio de Adiantamentos para Futuro Aumento de Capital – AFAC, de cerca de R$ 1.052</w:t>
      </w:r>
      <w:r w:rsidR="00E40956" w:rsidRPr="001E6F77">
        <w:rPr>
          <w:rFonts w:ascii="Verdana" w:hAnsi="Verdana" w:cs="Arial"/>
          <w:iCs/>
          <w:sz w:val="20"/>
          <w:szCs w:val="20"/>
        </w:rPr>
        <w:t>.18</w:t>
      </w:r>
      <w:r w:rsidR="00B24DB8" w:rsidRPr="001E6F77">
        <w:rPr>
          <w:rFonts w:ascii="Verdana" w:hAnsi="Verdana" w:cs="Arial"/>
          <w:iCs/>
          <w:sz w:val="20"/>
          <w:szCs w:val="20"/>
        </w:rPr>
        <w:t>1</w:t>
      </w:r>
      <w:r w:rsidRPr="001E6F77">
        <w:rPr>
          <w:rFonts w:ascii="Verdana" w:hAnsi="Verdana" w:cs="Arial"/>
          <w:iCs/>
          <w:sz w:val="20"/>
          <w:szCs w:val="20"/>
        </w:rPr>
        <w:t xml:space="preserve"> no ano de 2020 e de aproximadamente R$ 2.447</w:t>
      </w:r>
      <w:r w:rsidR="00E40956" w:rsidRPr="001E6F77">
        <w:rPr>
          <w:rFonts w:ascii="Verdana" w:hAnsi="Verdana" w:cs="Arial"/>
          <w:iCs/>
          <w:sz w:val="20"/>
          <w:szCs w:val="20"/>
        </w:rPr>
        <w:t>.464</w:t>
      </w:r>
      <w:r w:rsidRPr="001E6F77">
        <w:rPr>
          <w:rFonts w:ascii="Verdana" w:hAnsi="Verdana" w:cs="Arial"/>
          <w:iCs/>
          <w:sz w:val="20"/>
          <w:szCs w:val="20"/>
        </w:rPr>
        <w:t xml:space="preserve"> em 2021, para </w:t>
      </w:r>
      <w:r w:rsidRPr="001E6F77">
        <w:rPr>
          <w:rFonts w:ascii="Verdana" w:hAnsi="Verdana" w:cs="Arial"/>
          <w:iCs/>
          <w:sz w:val="20"/>
          <w:szCs w:val="20"/>
        </w:rPr>
        <w:lastRenderedPageBreak/>
        <w:t xml:space="preserve">viabilizar a retomada das obras de construção de Angra 3. O montante total do AFAC consta no Plano Diretor de Negócios e Gestão </w:t>
      </w:r>
      <w:r w:rsidR="00162840" w:rsidRPr="001E6F77">
        <w:rPr>
          <w:rFonts w:ascii="Verdana" w:hAnsi="Verdana" w:cs="Arial"/>
          <w:iCs/>
          <w:sz w:val="20"/>
          <w:szCs w:val="20"/>
        </w:rPr>
        <w:t xml:space="preserve">– </w:t>
      </w:r>
      <w:r w:rsidRPr="001E6F77">
        <w:rPr>
          <w:rFonts w:ascii="Verdana" w:hAnsi="Verdana" w:cs="Arial"/>
          <w:iCs/>
          <w:sz w:val="20"/>
          <w:szCs w:val="20"/>
        </w:rPr>
        <w:t>PDNG</w:t>
      </w:r>
      <w:r w:rsidR="00162840" w:rsidRPr="001E6F77">
        <w:rPr>
          <w:rFonts w:ascii="Verdana" w:hAnsi="Verdana" w:cs="Arial"/>
          <w:iCs/>
          <w:sz w:val="20"/>
          <w:szCs w:val="20"/>
        </w:rPr>
        <w:t xml:space="preserve"> (</w:t>
      </w:r>
      <w:r w:rsidRPr="001E6F77">
        <w:rPr>
          <w:rFonts w:ascii="Verdana" w:hAnsi="Verdana" w:cs="Arial"/>
          <w:iCs/>
          <w:sz w:val="20"/>
          <w:szCs w:val="20"/>
        </w:rPr>
        <w:t>2020-2024</w:t>
      </w:r>
      <w:r w:rsidR="00162840" w:rsidRPr="001E6F77">
        <w:rPr>
          <w:rFonts w:ascii="Verdana" w:hAnsi="Verdana" w:cs="Arial"/>
          <w:iCs/>
          <w:sz w:val="20"/>
          <w:szCs w:val="20"/>
        </w:rPr>
        <w:t>)</w:t>
      </w:r>
      <w:r w:rsidRPr="001E6F77">
        <w:rPr>
          <w:rFonts w:ascii="Verdana" w:hAnsi="Verdana" w:cs="Arial"/>
          <w:iCs/>
          <w:sz w:val="20"/>
          <w:szCs w:val="20"/>
        </w:rPr>
        <w:t xml:space="preserve"> da </w:t>
      </w:r>
      <w:r w:rsidR="0036055D" w:rsidRPr="001E6F77">
        <w:rPr>
          <w:rFonts w:ascii="Verdana" w:hAnsi="Verdana" w:cs="Arial"/>
          <w:iCs/>
          <w:sz w:val="20"/>
          <w:szCs w:val="20"/>
        </w:rPr>
        <w:t>Eletrobras</w:t>
      </w:r>
      <w:r w:rsidRPr="001E6F77">
        <w:rPr>
          <w:rFonts w:ascii="Verdana" w:hAnsi="Verdana" w:cs="Arial"/>
          <w:iCs/>
          <w:sz w:val="20"/>
          <w:szCs w:val="20"/>
        </w:rPr>
        <w:t xml:space="preserve">. </w:t>
      </w:r>
    </w:p>
    <w:p w14:paraId="259E00CE" w14:textId="77777777" w:rsidR="00584F46" w:rsidRPr="001E6F77" w:rsidRDefault="00584F46" w:rsidP="00584F46">
      <w:pPr>
        <w:jc w:val="both"/>
        <w:rPr>
          <w:rFonts w:ascii="Verdana" w:hAnsi="Verdana" w:cs="Arial"/>
          <w:iCs/>
          <w:sz w:val="20"/>
          <w:szCs w:val="20"/>
        </w:rPr>
      </w:pPr>
      <w:bookmarkStart w:id="4" w:name="_Hlk66659230"/>
      <w:bookmarkEnd w:id="3"/>
    </w:p>
    <w:p w14:paraId="3991AF03" w14:textId="2B0D0E94" w:rsidR="00584F46" w:rsidRPr="001E6F77" w:rsidRDefault="00584F46" w:rsidP="00584F46">
      <w:pPr>
        <w:jc w:val="both"/>
        <w:rPr>
          <w:rFonts w:ascii="Verdana" w:hAnsi="Verdana" w:cs="Arial"/>
          <w:iCs/>
          <w:sz w:val="20"/>
          <w:szCs w:val="20"/>
        </w:rPr>
      </w:pPr>
      <w:r w:rsidRPr="001E6F77">
        <w:rPr>
          <w:rFonts w:ascii="Verdana" w:hAnsi="Verdana" w:cs="Arial"/>
          <w:iCs/>
          <w:sz w:val="20"/>
          <w:szCs w:val="20"/>
        </w:rPr>
        <w:t>Os aportes iniciais aprovados no âmbito do Programa de Aceleração da Linha Crítica serão realizados pela Eletrobras na ELETRONUCLEAR por meio de Adiantamento para Futuro Aumento de Capital conforme o contrato ECF-3387, formalizado entre as partes em 05 de agosto de 2020. A liberação da primeira tranche deste contrato, no montante de R$ 371</w:t>
      </w:r>
      <w:r w:rsidR="002934CF" w:rsidRPr="001E6F77">
        <w:rPr>
          <w:rFonts w:ascii="Verdana" w:hAnsi="Verdana" w:cs="Arial"/>
          <w:iCs/>
          <w:sz w:val="20"/>
          <w:szCs w:val="20"/>
        </w:rPr>
        <w:t>.000</w:t>
      </w:r>
      <w:r w:rsidRPr="001E6F77">
        <w:rPr>
          <w:rFonts w:ascii="Verdana" w:hAnsi="Verdana" w:cs="Arial"/>
          <w:iCs/>
          <w:sz w:val="20"/>
          <w:szCs w:val="20"/>
        </w:rPr>
        <w:t xml:space="preserve"> ocorreu em 26 de agosto de 2020. A segunda tranche, no montante de R$ 681</w:t>
      </w:r>
      <w:r w:rsidR="002934CF" w:rsidRPr="001E6F77">
        <w:rPr>
          <w:rFonts w:ascii="Verdana" w:hAnsi="Verdana" w:cs="Arial"/>
          <w:iCs/>
          <w:sz w:val="20"/>
          <w:szCs w:val="20"/>
        </w:rPr>
        <w:t>.180</w:t>
      </w:r>
      <w:r w:rsidRPr="001E6F77">
        <w:rPr>
          <w:rFonts w:ascii="Verdana" w:hAnsi="Verdana" w:cs="Arial"/>
          <w:iCs/>
          <w:sz w:val="20"/>
          <w:szCs w:val="20"/>
        </w:rPr>
        <w:t xml:space="preserve"> ocorreu em 07 de dezembro do mesmo ano.</w:t>
      </w:r>
    </w:p>
    <w:bookmarkEnd w:id="4"/>
    <w:p w14:paraId="24F3D597" w14:textId="77777777" w:rsidR="00584F46" w:rsidRPr="001E6F77" w:rsidRDefault="00584F46" w:rsidP="00584F46">
      <w:pPr>
        <w:jc w:val="both"/>
        <w:rPr>
          <w:rFonts w:ascii="Verdana" w:hAnsi="Verdana" w:cs="Arial"/>
          <w:iCs/>
          <w:sz w:val="20"/>
          <w:szCs w:val="20"/>
        </w:rPr>
      </w:pPr>
    </w:p>
    <w:p w14:paraId="3955D0FB" w14:textId="4FB3EEF2" w:rsidR="00584F46" w:rsidRPr="001E6F77" w:rsidRDefault="00584F46" w:rsidP="00584F46">
      <w:pPr>
        <w:jc w:val="both"/>
        <w:rPr>
          <w:rFonts w:ascii="Verdana" w:hAnsi="Verdana" w:cs="Arial"/>
          <w:iCs/>
          <w:sz w:val="20"/>
          <w:szCs w:val="20"/>
        </w:rPr>
      </w:pPr>
      <w:bookmarkStart w:id="5" w:name="_Hlk66659238"/>
      <w:r w:rsidRPr="001E6F77">
        <w:rPr>
          <w:rFonts w:ascii="Verdana" w:hAnsi="Verdana" w:cs="Arial"/>
          <w:iCs/>
          <w:sz w:val="20"/>
          <w:szCs w:val="20"/>
        </w:rPr>
        <w:t xml:space="preserve">O principal objetivo do plano de aceleração é preservar a data de entrada em operação da </w:t>
      </w:r>
      <w:r w:rsidR="00CA521E" w:rsidRPr="001E6F77">
        <w:rPr>
          <w:rFonts w:ascii="Verdana" w:hAnsi="Verdana" w:cs="Arial"/>
          <w:iCs/>
          <w:sz w:val="20"/>
          <w:szCs w:val="20"/>
        </w:rPr>
        <w:t>u</w:t>
      </w:r>
      <w:r w:rsidRPr="001E6F77">
        <w:rPr>
          <w:rFonts w:ascii="Verdana" w:hAnsi="Verdana" w:cs="Arial"/>
          <w:iCs/>
          <w:sz w:val="20"/>
          <w:szCs w:val="20"/>
        </w:rPr>
        <w:t>sina, prevista para novembro de 2026. O Plano de Aceleração ocorrerá paralelamente à execução da fase 2 do detalhamento do modelo selecionado pelo CPPI para conclusão de Angra 3 e não concorre com a solução para o projeto completo que vem sendo trabalhada pelo BNDES. Trata-se</w:t>
      </w:r>
      <w:r w:rsidR="00CA521E" w:rsidRPr="001E6F77">
        <w:rPr>
          <w:rFonts w:ascii="Verdana" w:hAnsi="Verdana" w:cs="Arial"/>
          <w:iCs/>
          <w:sz w:val="20"/>
          <w:szCs w:val="20"/>
        </w:rPr>
        <w:t xml:space="preserve"> de</w:t>
      </w:r>
      <w:r w:rsidRPr="001E6F77">
        <w:rPr>
          <w:rFonts w:ascii="Verdana" w:hAnsi="Verdana" w:cs="Arial"/>
          <w:iCs/>
          <w:sz w:val="20"/>
          <w:szCs w:val="20"/>
        </w:rPr>
        <w:t xml:space="preserve"> uma ação corporativa com vistas a preservar o valor do empreendimento, sendo</w:t>
      </w:r>
      <w:r w:rsidR="00454C80" w:rsidRPr="001E6F77">
        <w:rPr>
          <w:rFonts w:ascii="Verdana" w:hAnsi="Verdana" w:cs="Arial"/>
          <w:iCs/>
          <w:sz w:val="20"/>
          <w:szCs w:val="20"/>
        </w:rPr>
        <w:t>,</w:t>
      </w:r>
      <w:r w:rsidRPr="001E6F77">
        <w:rPr>
          <w:rFonts w:ascii="Verdana" w:hAnsi="Verdana" w:cs="Arial"/>
          <w:iCs/>
          <w:sz w:val="20"/>
          <w:szCs w:val="20"/>
        </w:rPr>
        <w:t xml:space="preserve"> portanto</w:t>
      </w:r>
      <w:r w:rsidR="00CA521E" w:rsidRPr="001E6F77">
        <w:rPr>
          <w:rFonts w:ascii="Verdana" w:hAnsi="Verdana" w:cs="Arial"/>
          <w:iCs/>
          <w:sz w:val="20"/>
          <w:szCs w:val="20"/>
        </w:rPr>
        <w:t>,</w:t>
      </w:r>
      <w:r w:rsidRPr="001E6F77">
        <w:rPr>
          <w:rFonts w:ascii="Verdana" w:hAnsi="Verdana" w:cs="Arial"/>
          <w:iCs/>
          <w:sz w:val="20"/>
          <w:szCs w:val="20"/>
        </w:rPr>
        <w:t xml:space="preserve"> complementar àquela.</w:t>
      </w:r>
    </w:p>
    <w:bookmarkEnd w:id="5"/>
    <w:p w14:paraId="2C3EFFD5" w14:textId="77777777" w:rsidR="00584F46" w:rsidRPr="001E6F77" w:rsidRDefault="00584F46" w:rsidP="00584F46">
      <w:pPr>
        <w:jc w:val="both"/>
        <w:rPr>
          <w:rFonts w:ascii="Verdana" w:hAnsi="Verdana" w:cs="Arial"/>
          <w:iCs/>
          <w:sz w:val="20"/>
          <w:szCs w:val="20"/>
        </w:rPr>
      </w:pPr>
    </w:p>
    <w:p w14:paraId="07E94F45" w14:textId="09D54674" w:rsidR="00584F46" w:rsidRPr="001E6F77" w:rsidRDefault="00584F46" w:rsidP="00584F46">
      <w:pPr>
        <w:jc w:val="both"/>
        <w:rPr>
          <w:rFonts w:ascii="Verdana" w:hAnsi="Verdana" w:cs="Arial"/>
          <w:iCs/>
          <w:sz w:val="20"/>
          <w:szCs w:val="20"/>
        </w:rPr>
      </w:pPr>
      <w:bookmarkStart w:id="6" w:name="_Hlk66659248"/>
      <w:r w:rsidRPr="001E6F77">
        <w:rPr>
          <w:rFonts w:ascii="Verdana" w:hAnsi="Verdana" w:cs="Arial"/>
          <w:iCs/>
          <w:sz w:val="20"/>
          <w:szCs w:val="20"/>
        </w:rPr>
        <w:t>Essa decisão foi suportada por diversos estudos, dentre os quais destacamos uma análise que demonstrou que esses investimentos não trazem quaisquer empecilhos ao eventual processo de capitalização da Eletrobr</w:t>
      </w:r>
      <w:r w:rsidR="009D166E" w:rsidRPr="001E6F77">
        <w:rPr>
          <w:rFonts w:ascii="Verdana" w:hAnsi="Verdana" w:cs="Arial"/>
          <w:iCs/>
          <w:sz w:val="20"/>
          <w:szCs w:val="20"/>
        </w:rPr>
        <w:t>as</w:t>
      </w:r>
      <w:r w:rsidRPr="001E6F77">
        <w:rPr>
          <w:rFonts w:ascii="Verdana" w:hAnsi="Verdana" w:cs="Arial"/>
          <w:iCs/>
          <w:sz w:val="20"/>
          <w:szCs w:val="20"/>
        </w:rPr>
        <w:t>.</w:t>
      </w:r>
    </w:p>
    <w:p w14:paraId="1C92C915" w14:textId="77777777" w:rsidR="00584F46" w:rsidRPr="001E6F77" w:rsidRDefault="00584F46" w:rsidP="00584F46">
      <w:pPr>
        <w:jc w:val="both"/>
        <w:rPr>
          <w:rFonts w:ascii="Verdana" w:hAnsi="Verdana" w:cs="Arial"/>
          <w:iCs/>
          <w:sz w:val="20"/>
          <w:szCs w:val="20"/>
        </w:rPr>
      </w:pPr>
      <w:r w:rsidRPr="001E6F77">
        <w:rPr>
          <w:rFonts w:ascii="Verdana" w:hAnsi="Verdana" w:cs="Arial"/>
          <w:iCs/>
          <w:sz w:val="20"/>
          <w:szCs w:val="20"/>
        </w:rPr>
        <w:t xml:space="preserve"> </w:t>
      </w:r>
    </w:p>
    <w:p w14:paraId="4638FB40" w14:textId="4A915F98" w:rsidR="00584F46" w:rsidRPr="001E6F77" w:rsidRDefault="00584F46" w:rsidP="00584F46">
      <w:pPr>
        <w:jc w:val="both"/>
        <w:rPr>
          <w:rFonts w:ascii="Verdana" w:hAnsi="Verdana" w:cs="Arial"/>
          <w:iCs/>
          <w:sz w:val="20"/>
          <w:szCs w:val="20"/>
        </w:rPr>
      </w:pPr>
      <w:r w:rsidRPr="001E6F77">
        <w:rPr>
          <w:rFonts w:ascii="Verdana" w:hAnsi="Verdana" w:cs="Arial"/>
          <w:iCs/>
          <w:sz w:val="20"/>
          <w:szCs w:val="20"/>
        </w:rPr>
        <w:t xml:space="preserve">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 </w:t>
      </w:r>
    </w:p>
    <w:p w14:paraId="130BB12D" w14:textId="77777777" w:rsidR="00584F46" w:rsidRPr="001E6F77" w:rsidRDefault="00584F46" w:rsidP="00584F46">
      <w:pPr>
        <w:jc w:val="both"/>
        <w:rPr>
          <w:rFonts w:ascii="Verdana" w:hAnsi="Verdana" w:cs="Arial"/>
          <w:iCs/>
          <w:sz w:val="20"/>
          <w:szCs w:val="20"/>
        </w:rPr>
      </w:pPr>
    </w:p>
    <w:p w14:paraId="4298C68B" w14:textId="04354235" w:rsidR="00584F46" w:rsidRPr="001E6F77" w:rsidRDefault="00584F46" w:rsidP="00584F46">
      <w:pPr>
        <w:jc w:val="both"/>
        <w:rPr>
          <w:rFonts w:ascii="Verdana" w:hAnsi="Verdana" w:cs="Arial"/>
          <w:iCs/>
          <w:sz w:val="20"/>
          <w:szCs w:val="20"/>
        </w:rPr>
      </w:pPr>
      <w:r w:rsidRPr="001E6F77">
        <w:rPr>
          <w:rFonts w:ascii="Verdana" w:hAnsi="Verdana" w:cs="Arial"/>
          <w:iCs/>
          <w:sz w:val="20"/>
          <w:szCs w:val="20"/>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w:t>
      </w:r>
      <w:proofErr w:type="spellStart"/>
      <w:r w:rsidRPr="001E6F77">
        <w:rPr>
          <w:rFonts w:ascii="Verdana" w:hAnsi="Verdana" w:cs="Arial"/>
          <w:iCs/>
          <w:sz w:val="20"/>
          <w:szCs w:val="20"/>
        </w:rPr>
        <w:t>Veirano</w:t>
      </w:r>
      <w:proofErr w:type="spellEnd"/>
      <w:r w:rsidRPr="001E6F77">
        <w:rPr>
          <w:rFonts w:ascii="Verdana" w:hAnsi="Verdana" w:cs="Arial"/>
          <w:iCs/>
          <w:sz w:val="20"/>
          <w:szCs w:val="20"/>
        </w:rPr>
        <w:t xml:space="preserve"> Advogados, que está </w:t>
      </w:r>
      <w:r w:rsidR="00454C80" w:rsidRPr="001E6F77">
        <w:rPr>
          <w:rFonts w:ascii="Verdana" w:hAnsi="Verdana" w:cs="Arial"/>
          <w:iCs/>
          <w:sz w:val="20"/>
          <w:szCs w:val="20"/>
        </w:rPr>
        <w:t>auxiliando</w:t>
      </w:r>
      <w:r w:rsidRPr="001E6F77">
        <w:rPr>
          <w:rFonts w:ascii="Verdana" w:hAnsi="Verdana" w:cs="Arial"/>
          <w:iCs/>
          <w:sz w:val="20"/>
          <w:szCs w:val="20"/>
        </w:rPr>
        <w:t xml:space="preserve"> a </w:t>
      </w:r>
      <w:r w:rsidR="00454C80" w:rsidRPr="001E6F77">
        <w:rPr>
          <w:rFonts w:ascii="Verdana" w:hAnsi="Verdana" w:cs="Arial"/>
          <w:iCs/>
          <w:sz w:val="20"/>
          <w:szCs w:val="20"/>
        </w:rPr>
        <w:t xml:space="preserve">Companhia </w:t>
      </w:r>
      <w:r w:rsidRPr="001E6F77">
        <w:rPr>
          <w:rFonts w:ascii="Verdana" w:hAnsi="Verdana" w:cs="Arial"/>
          <w:iCs/>
          <w:sz w:val="20"/>
          <w:szCs w:val="20"/>
        </w:rPr>
        <w:t xml:space="preserve">no </w:t>
      </w:r>
      <w:bookmarkStart w:id="7" w:name="_Hlk66659255"/>
      <w:bookmarkEnd w:id="6"/>
      <w:r w:rsidRPr="001E6F77">
        <w:rPr>
          <w:rFonts w:ascii="Verdana" w:hAnsi="Verdana" w:cs="Arial"/>
          <w:iCs/>
          <w:sz w:val="20"/>
          <w:szCs w:val="20"/>
        </w:rPr>
        <w:t>processo de retomada dos contratos de fornecimento de Angra 3. Como consequência disso, contatos foram feitos com os fornecedores desses contratos, tendo-se iniciado o processo de renegociação caso a caso.</w:t>
      </w:r>
      <w:bookmarkEnd w:id="7"/>
    </w:p>
    <w:p w14:paraId="7A058900" w14:textId="77777777" w:rsidR="00584F46" w:rsidRPr="001E6F77" w:rsidRDefault="00584F46" w:rsidP="00584F46">
      <w:pPr>
        <w:jc w:val="both"/>
        <w:rPr>
          <w:rFonts w:ascii="Verdana" w:hAnsi="Verdana" w:cs="Arial"/>
          <w:iCs/>
          <w:sz w:val="20"/>
          <w:szCs w:val="20"/>
        </w:rPr>
      </w:pPr>
    </w:p>
    <w:p w14:paraId="4165C248" w14:textId="35E86D0B" w:rsidR="00584F46" w:rsidRPr="001E6F77" w:rsidRDefault="00584F46" w:rsidP="00584F46">
      <w:pPr>
        <w:jc w:val="both"/>
        <w:rPr>
          <w:rFonts w:ascii="Verdana" w:hAnsi="Verdana" w:cs="Arial"/>
          <w:iCs/>
          <w:sz w:val="20"/>
          <w:szCs w:val="20"/>
        </w:rPr>
      </w:pPr>
      <w:bookmarkStart w:id="8" w:name="_Hlk66659268"/>
      <w:r w:rsidRPr="001E6F77">
        <w:rPr>
          <w:rFonts w:ascii="Verdana" w:hAnsi="Verdana" w:cs="Arial"/>
          <w:iCs/>
          <w:sz w:val="20"/>
          <w:szCs w:val="20"/>
        </w:rPr>
        <w:t>Em janeiro de 2021, houve aprovação do descontingenciamento dos recursos necessários para a ELETRONUCLEAR publicar o edital de contratação da obra civil de Angra 3. Em 25</w:t>
      </w:r>
      <w:r w:rsidR="009D166E" w:rsidRPr="001E6F77">
        <w:rPr>
          <w:rFonts w:ascii="Verdana" w:hAnsi="Verdana" w:cs="Arial"/>
          <w:iCs/>
          <w:sz w:val="20"/>
          <w:szCs w:val="20"/>
        </w:rPr>
        <w:t xml:space="preserve"> de fevereiro de 2021</w:t>
      </w:r>
      <w:r w:rsidRPr="001E6F77">
        <w:rPr>
          <w:rFonts w:ascii="Verdana" w:hAnsi="Verdana" w:cs="Arial"/>
          <w:iCs/>
          <w:sz w:val="20"/>
          <w:szCs w:val="20"/>
        </w:rPr>
        <w:t>, a ELETRONUCLEAR publicou no</w:t>
      </w:r>
      <w:r w:rsidR="009D166E" w:rsidRPr="001E6F77">
        <w:rPr>
          <w:rFonts w:ascii="Verdana" w:hAnsi="Verdana" w:cs="Arial"/>
          <w:iCs/>
          <w:sz w:val="20"/>
          <w:szCs w:val="20"/>
        </w:rPr>
        <w:t xml:space="preserve"> </w:t>
      </w:r>
      <w:r w:rsidRPr="001E6F77">
        <w:rPr>
          <w:rFonts w:ascii="Verdana" w:hAnsi="Verdana" w:cs="Arial"/>
          <w:iCs/>
          <w:sz w:val="20"/>
          <w:szCs w:val="20"/>
        </w:rPr>
        <w:t>DOU, o edital para contratação da empresa que retomará a obra civil de Angra 3 e realizará parte da montagem eletromecânica. A expectativa é que o contrato das obras civis que serão realizadas no âmbito do plano seja assinado até maio de 2021. Com isso, o primeiro concreto</w:t>
      </w:r>
      <w:r w:rsidR="009D166E" w:rsidRPr="001E6F77">
        <w:rPr>
          <w:rFonts w:ascii="Verdana" w:hAnsi="Verdana" w:cs="Arial"/>
          <w:iCs/>
          <w:sz w:val="20"/>
          <w:szCs w:val="20"/>
        </w:rPr>
        <w:t>,</w:t>
      </w:r>
      <w:r w:rsidRPr="001E6F77">
        <w:rPr>
          <w:rFonts w:ascii="Verdana" w:hAnsi="Verdana" w:cs="Arial"/>
          <w:iCs/>
          <w:sz w:val="20"/>
          <w:szCs w:val="20"/>
        </w:rPr>
        <w:t xml:space="preserve"> marco importante da retomada das obras de Angra 3</w:t>
      </w:r>
      <w:r w:rsidR="009D166E" w:rsidRPr="001E6F77">
        <w:rPr>
          <w:rFonts w:ascii="Verdana" w:hAnsi="Verdana" w:cs="Arial"/>
          <w:iCs/>
          <w:sz w:val="20"/>
          <w:szCs w:val="20"/>
        </w:rPr>
        <w:t>,</w:t>
      </w:r>
      <w:r w:rsidRPr="001E6F77">
        <w:rPr>
          <w:rFonts w:ascii="Verdana" w:hAnsi="Verdana" w:cs="Arial"/>
          <w:iCs/>
          <w:sz w:val="20"/>
          <w:szCs w:val="20"/>
        </w:rPr>
        <w:t xml:space="preserve"> deve ser lançado em outubro.</w:t>
      </w:r>
    </w:p>
    <w:p w14:paraId="2639097F" w14:textId="77777777" w:rsidR="00584F46" w:rsidRPr="001E6F77" w:rsidRDefault="00584F46" w:rsidP="00804309">
      <w:pPr>
        <w:spacing w:line="240" w:lineRule="auto"/>
        <w:jc w:val="both"/>
        <w:rPr>
          <w:rFonts w:ascii="Verdana" w:hAnsi="Verdana" w:cs="Arial"/>
          <w:sz w:val="20"/>
          <w:szCs w:val="20"/>
        </w:rPr>
      </w:pPr>
    </w:p>
    <w:p w14:paraId="3E95881F" w14:textId="6149F72A" w:rsidR="00EF0FFA" w:rsidRPr="001E6F77" w:rsidRDefault="00804309" w:rsidP="00EF0FFA">
      <w:pPr>
        <w:jc w:val="both"/>
        <w:rPr>
          <w:rFonts w:ascii="Verdana" w:hAnsi="Verdana" w:cs="Arial"/>
          <w:iCs/>
          <w:sz w:val="20"/>
          <w:szCs w:val="20"/>
        </w:rPr>
      </w:pPr>
      <w:r w:rsidRPr="001E6F77">
        <w:rPr>
          <w:rFonts w:ascii="Verdana" w:hAnsi="Verdana" w:cs="Arial"/>
          <w:iCs/>
          <w:sz w:val="20"/>
          <w:szCs w:val="20"/>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w:t>
      </w:r>
      <w:r w:rsidR="00CA521E" w:rsidRPr="001E6F77">
        <w:rPr>
          <w:rFonts w:ascii="Verdana" w:hAnsi="Verdana" w:cs="Arial"/>
          <w:iCs/>
          <w:sz w:val="20"/>
          <w:szCs w:val="20"/>
        </w:rPr>
        <w:t xml:space="preserve">com </w:t>
      </w:r>
      <w:r w:rsidRPr="001E6F77">
        <w:rPr>
          <w:rFonts w:ascii="Verdana" w:hAnsi="Verdana" w:cs="Arial"/>
          <w:iCs/>
          <w:sz w:val="20"/>
          <w:szCs w:val="20"/>
        </w:rPr>
        <w:t xml:space="preserve">a sua </w:t>
      </w:r>
      <w:r w:rsidRPr="001E6F77">
        <w:rPr>
          <w:rFonts w:ascii="Verdana" w:hAnsi="Verdana" w:cs="Arial"/>
          <w:i/>
          <w:iCs/>
          <w:sz w:val="20"/>
          <w:szCs w:val="20"/>
        </w:rPr>
        <w:t>holding</w:t>
      </w:r>
      <w:r w:rsidRPr="001E6F77">
        <w:rPr>
          <w:rFonts w:ascii="Verdana" w:hAnsi="Verdana" w:cs="Arial"/>
          <w:iCs/>
          <w:sz w:val="20"/>
          <w:szCs w:val="20"/>
        </w:rPr>
        <w:t xml:space="preserve"> Eletrobras, buscado alternativas para mitigar os riscos de liquidez de curto prazo, sendo estas alternativas alcançadas por meio de alívios no seu fluxo de caixa, sob a forma de manutenção de suspen</w:t>
      </w:r>
      <w:r w:rsidR="00CA521E" w:rsidRPr="001E6F77">
        <w:rPr>
          <w:rFonts w:ascii="Verdana" w:hAnsi="Verdana" w:cs="Arial"/>
          <w:iCs/>
          <w:sz w:val="20"/>
          <w:szCs w:val="20"/>
        </w:rPr>
        <w:t>s</w:t>
      </w:r>
      <w:r w:rsidRPr="001E6F77">
        <w:rPr>
          <w:rFonts w:ascii="Verdana" w:hAnsi="Verdana" w:cs="Arial"/>
          <w:iCs/>
          <w:sz w:val="20"/>
          <w:szCs w:val="20"/>
        </w:rPr>
        <w:t xml:space="preserve">ões de pagamentos de amortizações em contratos de financiamentos junto à própria Eletrobras, bem como na obtenção de novos </w:t>
      </w:r>
      <w:r w:rsidRPr="001E6F77">
        <w:rPr>
          <w:rFonts w:ascii="Verdana" w:hAnsi="Verdana" w:cs="Arial"/>
          <w:iCs/>
          <w:sz w:val="20"/>
          <w:szCs w:val="20"/>
        </w:rPr>
        <w:lastRenderedPageBreak/>
        <w:t xml:space="preserve">aportes de sua </w:t>
      </w:r>
      <w:r w:rsidRPr="00922AC2">
        <w:rPr>
          <w:rFonts w:ascii="Verdana" w:hAnsi="Verdana" w:cs="Arial"/>
          <w:i/>
          <w:iCs/>
          <w:sz w:val="20"/>
          <w:szCs w:val="20"/>
        </w:rPr>
        <w:t>holding</w:t>
      </w:r>
      <w:r w:rsidRPr="00922AC2">
        <w:rPr>
          <w:rFonts w:ascii="Verdana" w:hAnsi="Verdana" w:cs="Arial"/>
          <w:iCs/>
          <w:sz w:val="20"/>
          <w:szCs w:val="20"/>
        </w:rPr>
        <w:t xml:space="preserve"> conforme observado nas notas 25 e 38.</w:t>
      </w:r>
      <w:r w:rsidR="00EF0FFA" w:rsidRPr="00922AC2">
        <w:rPr>
          <w:rFonts w:ascii="Verdana" w:hAnsi="Verdana" w:cs="Arial"/>
          <w:iCs/>
          <w:sz w:val="20"/>
          <w:szCs w:val="20"/>
        </w:rPr>
        <w:t xml:space="preserve"> </w:t>
      </w:r>
    </w:p>
    <w:bookmarkEnd w:id="8"/>
    <w:p w14:paraId="0993DE0A" w14:textId="77777777" w:rsidR="00EF0FFA" w:rsidRPr="001E6F77" w:rsidRDefault="00EF0FFA" w:rsidP="00EF0FFA">
      <w:pPr>
        <w:jc w:val="both"/>
        <w:rPr>
          <w:rFonts w:ascii="Verdana" w:hAnsi="Verdana" w:cs="Arial"/>
          <w:iCs/>
          <w:sz w:val="20"/>
          <w:szCs w:val="20"/>
        </w:rPr>
      </w:pPr>
    </w:p>
    <w:p w14:paraId="08B9D1C5" w14:textId="71D21393" w:rsidR="00EF0FFA" w:rsidRPr="001E6F77" w:rsidRDefault="00EF0FFA" w:rsidP="00EF0FFA">
      <w:pPr>
        <w:jc w:val="both"/>
        <w:rPr>
          <w:rFonts w:ascii="Verdana" w:hAnsi="Verdana" w:cs="Arial"/>
          <w:iCs/>
          <w:sz w:val="20"/>
          <w:szCs w:val="20"/>
        </w:rPr>
      </w:pPr>
      <w:bookmarkStart w:id="9" w:name="_Hlk66659279"/>
      <w:r w:rsidRPr="001E6F77">
        <w:rPr>
          <w:rFonts w:ascii="Verdana" w:hAnsi="Verdana" w:cs="Arial"/>
          <w:iCs/>
          <w:sz w:val="20"/>
          <w:szCs w:val="20"/>
        </w:rPr>
        <w:t>Do ponto de vista legal e jurídico, em 01</w:t>
      </w:r>
      <w:r w:rsidR="009D166E" w:rsidRPr="001E6F77">
        <w:rPr>
          <w:rFonts w:ascii="Verdana" w:hAnsi="Verdana" w:cs="Arial"/>
          <w:iCs/>
          <w:sz w:val="20"/>
          <w:szCs w:val="20"/>
        </w:rPr>
        <w:t xml:space="preserve"> de setembro de 2020,</w:t>
      </w:r>
      <w:r w:rsidRPr="001E6F77">
        <w:rPr>
          <w:rFonts w:ascii="Verdana" w:hAnsi="Verdana" w:cs="Arial"/>
          <w:iCs/>
          <w:sz w:val="20"/>
          <w:szCs w:val="20"/>
        </w:rPr>
        <w:t xml:space="preserve"> foi editada a Medida Provisória nº 998</w:t>
      </w:r>
      <w:r w:rsidR="009D166E" w:rsidRPr="001E6F77">
        <w:rPr>
          <w:rFonts w:ascii="Verdana" w:hAnsi="Verdana" w:cs="Arial"/>
          <w:iCs/>
          <w:sz w:val="20"/>
          <w:szCs w:val="20"/>
        </w:rPr>
        <w:t xml:space="preserve"> de 2020</w:t>
      </w:r>
      <w:r w:rsidRPr="001E6F77">
        <w:rPr>
          <w:rFonts w:ascii="Verdana" w:hAnsi="Verdana" w:cs="Arial"/>
          <w:iCs/>
          <w:sz w:val="20"/>
          <w:szCs w:val="20"/>
        </w:rPr>
        <w:t xml:space="preserve"> (DOU de </w:t>
      </w:r>
      <w:r w:rsidR="009D166E" w:rsidRPr="001E6F77">
        <w:rPr>
          <w:rFonts w:ascii="Verdana" w:hAnsi="Verdana" w:cs="Arial"/>
          <w:iCs/>
          <w:sz w:val="20"/>
          <w:szCs w:val="20"/>
        </w:rPr>
        <w:t xml:space="preserve"> 02 de setembro de 2020</w:t>
      </w:r>
      <w:r w:rsidRPr="001E6F77">
        <w:rPr>
          <w:rFonts w:ascii="Verdana" w:hAnsi="Verdana" w:cs="Arial"/>
          <w:iCs/>
          <w:sz w:val="20"/>
          <w:szCs w:val="20"/>
        </w:rPr>
        <w:t>), que trazia diversos aspectos relevantes do Setor Elétrico Brasileiro e um artigo dedicado especificamente ao projeto de Angra 3, estabelecendo novos parâmetros para outorga da usina, além da autorização para celebração de um novo Contrato de Energia de Reserva</w:t>
      </w:r>
      <w:r w:rsidR="00CA521E" w:rsidRPr="001E6F77">
        <w:rPr>
          <w:rFonts w:ascii="Verdana" w:hAnsi="Verdana" w:cs="Arial"/>
          <w:iCs/>
          <w:sz w:val="20"/>
          <w:szCs w:val="20"/>
        </w:rPr>
        <w:t xml:space="preserve"> -</w:t>
      </w:r>
      <w:r w:rsidRPr="001E6F77">
        <w:rPr>
          <w:rFonts w:ascii="Verdana" w:hAnsi="Verdana" w:cs="Arial"/>
          <w:iCs/>
          <w:sz w:val="20"/>
          <w:szCs w:val="20"/>
        </w:rPr>
        <w:t xml:space="preserve"> CER e, principalmente, definindo que o preço de venda da energia deverá garantir a viabilidade econômic</w:t>
      </w:r>
      <w:r w:rsidR="005740C3" w:rsidRPr="001E6F77">
        <w:rPr>
          <w:rFonts w:ascii="Verdana" w:hAnsi="Verdana" w:cs="Arial"/>
          <w:iCs/>
          <w:sz w:val="20"/>
          <w:szCs w:val="20"/>
        </w:rPr>
        <w:t>o</w:t>
      </w:r>
      <w:r w:rsidRPr="001E6F77">
        <w:rPr>
          <w:rFonts w:ascii="Verdana" w:hAnsi="Verdana" w:cs="Arial"/>
          <w:iCs/>
          <w:sz w:val="20"/>
          <w:szCs w:val="20"/>
        </w:rPr>
        <w:t>-financeir</w:t>
      </w:r>
      <w:r w:rsidR="005740C3" w:rsidRPr="001E6F77">
        <w:rPr>
          <w:rFonts w:ascii="Verdana" w:hAnsi="Verdana" w:cs="Arial"/>
          <w:iCs/>
          <w:sz w:val="20"/>
          <w:szCs w:val="20"/>
        </w:rPr>
        <w:t>a</w:t>
      </w:r>
      <w:r w:rsidRPr="001E6F77">
        <w:rPr>
          <w:rFonts w:ascii="Verdana" w:hAnsi="Verdana" w:cs="Arial"/>
          <w:iCs/>
          <w:sz w:val="20"/>
          <w:szCs w:val="20"/>
        </w:rPr>
        <w:t xml:space="preserve"> do projeto. A referida MP foi aprovada na Câmara dos Deputados em 17</w:t>
      </w:r>
      <w:r w:rsidR="009D166E" w:rsidRPr="001E6F77">
        <w:rPr>
          <w:rFonts w:ascii="Verdana" w:hAnsi="Verdana" w:cs="Arial"/>
          <w:iCs/>
          <w:sz w:val="20"/>
          <w:szCs w:val="20"/>
        </w:rPr>
        <w:t xml:space="preserve"> de dezembro de </w:t>
      </w:r>
      <w:r w:rsidRPr="001E6F77">
        <w:rPr>
          <w:rFonts w:ascii="Verdana" w:hAnsi="Verdana" w:cs="Arial"/>
          <w:iCs/>
          <w:sz w:val="20"/>
          <w:szCs w:val="20"/>
        </w:rPr>
        <w:t xml:space="preserve">2020 na forma de Projeto de Conversão de Lei – PLC nº 42/2020 e depois pelo Senado Federal em </w:t>
      </w:r>
      <w:r w:rsidR="009D166E" w:rsidRPr="001E6F77">
        <w:rPr>
          <w:rFonts w:ascii="Verdana" w:hAnsi="Verdana" w:cs="Arial"/>
          <w:iCs/>
          <w:sz w:val="20"/>
          <w:szCs w:val="20"/>
        </w:rPr>
        <w:t>04 de fevereiro de 2021</w:t>
      </w:r>
      <w:r w:rsidRPr="001E6F77">
        <w:rPr>
          <w:rFonts w:ascii="Verdana" w:hAnsi="Verdana" w:cs="Arial"/>
          <w:iCs/>
          <w:sz w:val="20"/>
          <w:szCs w:val="20"/>
        </w:rPr>
        <w:t xml:space="preserve">. </w:t>
      </w:r>
    </w:p>
    <w:p w14:paraId="5BB12584" w14:textId="77777777" w:rsidR="00EF0FFA" w:rsidRPr="001E6F77" w:rsidRDefault="00EF0FFA" w:rsidP="00EF0FFA">
      <w:pPr>
        <w:jc w:val="both"/>
        <w:rPr>
          <w:rFonts w:ascii="Verdana" w:hAnsi="Verdana" w:cs="Arial"/>
          <w:iCs/>
          <w:sz w:val="20"/>
          <w:szCs w:val="20"/>
        </w:rPr>
      </w:pPr>
    </w:p>
    <w:p w14:paraId="35F92693" w14:textId="1116931A" w:rsidR="00EF0FFA" w:rsidRPr="001E6F77" w:rsidRDefault="00EF0FFA" w:rsidP="00EF0FFA">
      <w:pPr>
        <w:jc w:val="both"/>
        <w:rPr>
          <w:rFonts w:ascii="Verdana" w:hAnsi="Verdana" w:cs="Arial"/>
          <w:iCs/>
          <w:sz w:val="20"/>
          <w:szCs w:val="20"/>
        </w:rPr>
      </w:pPr>
      <w:r w:rsidRPr="001E6F77">
        <w:rPr>
          <w:rFonts w:ascii="Verdana" w:hAnsi="Verdana" w:cs="Arial"/>
          <w:iCs/>
          <w:sz w:val="20"/>
          <w:szCs w:val="20"/>
        </w:rPr>
        <w:t>Em 01</w:t>
      </w:r>
      <w:r w:rsidR="009D166E" w:rsidRPr="001E6F77">
        <w:rPr>
          <w:rFonts w:ascii="Verdana" w:hAnsi="Verdana" w:cs="Arial"/>
          <w:iCs/>
          <w:sz w:val="20"/>
          <w:szCs w:val="20"/>
        </w:rPr>
        <w:t xml:space="preserve"> de março de 2021</w:t>
      </w:r>
      <w:r w:rsidR="005740C3" w:rsidRPr="001E6F77">
        <w:rPr>
          <w:rFonts w:ascii="Verdana" w:hAnsi="Verdana" w:cs="Arial"/>
          <w:iCs/>
          <w:sz w:val="20"/>
          <w:szCs w:val="20"/>
        </w:rPr>
        <w:t>,</w:t>
      </w:r>
      <w:r w:rsidRPr="001E6F77">
        <w:rPr>
          <w:rFonts w:ascii="Verdana" w:hAnsi="Verdana" w:cs="Arial"/>
          <w:iCs/>
          <w:sz w:val="20"/>
          <w:szCs w:val="20"/>
        </w:rPr>
        <w:t xml:space="preserve"> o texto da MP 99</w:t>
      </w:r>
      <w:r w:rsidR="003D1D44" w:rsidRPr="001E6F77">
        <w:rPr>
          <w:rFonts w:ascii="Verdana" w:hAnsi="Verdana" w:cs="Arial"/>
          <w:iCs/>
          <w:sz w:val="20"/>
          <w:szCs w:val="20"/>
        </w:rPr>
        <w:t>8</w:t>
      </w:r>
      <w:r w:rsidRPr="001E6F77">
        <w:rPr>
          <w:rFonts w:ascii="Verdana" w:hAnsi="Verdana" w:cs="Arial"/>
          <w:iCs/>
          <w:sz w:val="20"/>
          <w:szCs w:val="20"/>
        </w:rPr>
        <w:t>/20 foi sancionado p</w:t>
      </w:r>
      <w:r w:rsidR="00FE69D9" w:rsidRPr="001E6F77">
        <w:rPr>
          <w:rFonts w:ascii="Verdana" w:hAnsi="Verdana" w:cs="Arial"/>
          <w:iCs/>
          <w:sz w:val="20"/>
          <w:szCs w:val="20"/>
        </w:rPr>
        <w:t>elo Sr. Presidente da República</w:t>
      </w:r>
      <w:r w:rsidR="008D5EFB" w:rsidRPr="001E6F77">
        <w:rPr>
          <w:rFonts w:ascii="Verdana" w:hAnsi="Verdana" w:cs="Arial"/>
          <w:iCs/>
          <w:sz w:val="20"/>
          <w:szCs w:val="20"/>
        </w:rPr>
        <w:t xml:space="preserve"> e convertida na </w:t>
      </w:r>
      <w:r w:rsidRPr="001E6F77">
        <w:rPr>
          <w:rFonts w:ascii="Verdana" w:hAnsi="Verdana" w:cs="Arial"/>
          <w:iCs/>
          <w:sz w:val="20"/>
          <w:szCs w:val="20"/>
        </w:rPr>
        <w:t>Lei 14.120/2021. A Lei estabelece um marco legal para diversas questões relacionadas ao empreendimento, dando segurança jurídica para que a ELETRONUCLEAR possa investir na retomada da usina.</w:t>
      </w:r>
    </w:p>
    <w:p w14:paraId="3249A547" w14:textId="77777777" w:rsidR="00EF0FFA" w:rsidRPr="001E6F77" w:rsidRDefault="00EF0FFA" w:rsidP="00EF0FFA">
      <w:pPr>
        <w:jc w:val="both"/>
        <w:rPr>
          <w:rFonts w:ascii="Verdana" w:hAnsi="Verdana" w:cs="Arial"/>
          <w:iCs/>
          <w:sz w:val="20"/>
          <w:szCs w:val="20"/>
        </w:rPr>
      </w:pPr>
    </w:p>
    <w:p w14:paraId="4E566065" w14:textId="51E0D2BD" w:rsidR="00EF0FFA" w:rsidRPr="001E6F77" w:rsidRDefault="00EF0FFA" w:rsidP="00EF0FFA">
      <w:pPr>
        <w:jc w:val="both"/>
        <w:rPr>
          <w:rFonts w:ascii="Verdana" w:hAnsi="Verdana" w:cs="Arial"/>
          <w:iCs/>
          <w:sz w:val="20"/>
          <w:szCs w:val="20"/>
        </w:rPr>
      </w:pPr>
      <w:r w:rsidRPr="001E6F77">
        <w:rPr>
          <w:rFonts w:ascii="Verdana" w:hAnsi="Verdana" w:cs="Arial"/>
          <w:iCs/>
          <w:sz w:val="20"/>
          <w:szCs w:val="20"/>
        </w:rPr>
        <w:t xml:space="preserve">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 </w:t>
      </w:r>
      <w:bookmarkStart w:id="10" w:name="_Hlk66659288"/>
      <w:bookmarkEnd w:id="9"/>
      <w:r w:rsidRPr="001E6F77">
        <w:rPr>
          <w:rFonts w:ascii="Verdana" w:hAnsi="Verdana" w:cs="Arial"/>
          <w:iCs/>
          <w:sz w:val="20"/>
          <w:szCs w:val="20"/>
        </w:rPr>
        <w:t xml:space="preserve">referência para Angra 3, continua vigente e que os estudos em andamento do BNDES conterão informações mais atualizadas com a realidade da </w:t>
      </w:r>
      <w:r w:rsidR="002618A3" w:rsidRPr="001E6F77">
        <w:rPr>
          <w:rFonts w:ascii="Verdana" w:hAnsi="Verdana" w:cs="Arial"/>
          <w:iCs/>
          <w:sz w:val="20"/>
          <w:szCs w:val="20"/>
        </w:rPr>
        <w:t>u</w:t>
      </w:r>
      <w:r w:rsidRPr="001E6F77">
        <w:rPr>
          <w:rFonts w:ascii="Verdana" w:hAnsi="Verdana" w:cs="Arial"/>
          <w:iCs/>
          <w:sz w:val="20"/>
          <w:szCs w:val="20"/>
        </w:rPr>
        <w:t>sina, como</w:t>
      </w:r>
      <w:r w:rsidR="002618A3" w:rsidRPr="001E6F77">
        <w:rPr>
          <w:rFonts w:ascii="Verdana" w:hAnsi="Verdana" w:cs="Arial"/>
          <w:iCs/>
          <w:sz w:val="20"/>
          <w:szCs w:val="20"/>
        </w:rPr>
        <w:t>,</w:t>
      </w:r>
      <w:r w:rsidRPr="001E6F77">
        <w:rPr>
          <w:rFonts w:ascii="Verdana" w:hAnsi="Verdana" w:cs="Arial"/>
          <w:iCs/>
          <w:sz w:val="20"/>
          <w:szCs w:val="20"/>
        </w:rPr>
        <w:t xml:space="preserve"> por exemplo, a realização de avaliação das condições da obra civil e equipamentos e a atualização do orçamento da obra</w:t>
      </w:r>
      <w:r w:rsidR="009D166E" w:rsidRPr="001E6F77">
        <w:rPr>
          <w:rFonts w:ascii="Verdana" w:hAnsi="Verdana" w:cs="Arial"/>
          <w:iCs/>
          <w:sz w:val="20"/>
          <w:szCs w:val="20"/>
        </w:rPr>
        <w:t xml:space="preserve"> </w:t>
      </w:r>
      <w:r w:rsidRPr="001E6F77">
        <w:rPr>
          <w:rFonts w:ascii="Verdana" w:hAnsi="Verdana" w:cs="Arial"/>
          <w:iCs/>
          <w:sz w:val="20"/>
          <w:szCs w:val="20"/>
        </w:rPr>
        <w:t xml:space="preserve">conforme os impactos gerados </w:t>
      </w:r>
      <w:r w:rsidR="002618A3" w:rsidRPr="001E6F77">
        <w:rPr>
          <w:rFonts w:ascii="Verdana" w:hAnsi="Verdana" w:cs="Arial"/>
          <w:iCs/>
          <w:sz w:val="20"/>
          <w:szCs w:val="20"/>
        </w:rPr>
        <w:t xml:space="preserve">em decorrência  </w:t>
      </w:r>
      <w:r w:rsidRPr="001E6F77">
        <w:rPr>
          <w:rFonts w:ascii="Verdana" w:hAnsi="Verdana" w:cs="Arial"/>
          <w:iCs/>
          <w:sz w:val="20"/>
          <w:szCs w:val="20"/>
        </w:rPr>
        <w:t xml:space="preserve">do fim do </w:t>
      </w:r>
      <w:r w:rsidR="000568D2" w:rsidRPr="001E6F77">
        <w:rPr>
          <w:rFonts w:ascii="Verdana" w:hAnsi="Verdana" w:cs="Arial"/>
          <w:iCs/>
          <w:sz w:val="20"/>
          <w:szCs w:val="20"/>
        </w:rPr>
        <w:t xml:space="preserve"> Regime Especial de Incentivos para o Desenvolvimento de  Usinas Nucleares - </w:t>
      </w:r>
      <w:r w:rsidRPr="001E6F77">
        <w:rPr>
          <w:rFonts w:ascii="Verdana" w:hAnsi="Verdana" w:cs="Arial"/>
          <w:iCs/>
          <w:sz w:val="20"/>
          <w:szCs w:val="20"/>
        </w:rPr>
        <w:t>RENUCLEAR, da forte apreciação do Euro em relação ao Real e da inclusão da estimativa de aquisição de elementos combustíveis que foram utilizados em Angra 2. Haverá</w:t>
      </w:r>
      <w:r w:rsidR="002618A3" w:rsidRPr="001E6F77">
        <w:rPr>
          <w:rFonts w:ascii="Verdana" w:hAnsi="Verdana" w:cs="Arial"/>
          <w:iCs/>
          <w:sz w:val="20"/>
          <w:szCs w:val="20"/>
        </w:rPr>
        <w:t>,</w:t>
      </w:r>
      <w:r w:rsidRPr="001E6F77">
        <w:rPr>
          <w:rFonts w:ascii="Verdana" w:hAnsi="Verdana" w:cs="Arial"/>
          <w:iCs/>
          <w:sz w:val="20"/>
          <w:szCs w:val="20"/>
        </w:rPr>
        <w:t xml:space="preserve"> ainda</w:t>
      </w:r>
      <w:r w:rsidR="002618A3" w:rsidRPr="001E6F77">
        <w:rPr>
          <w:rFonts w:ascii="Verdana" w:hAnsi="Verdana" w:cs="Arial"/>
          <w:iCs/>
          <w:sz w:val="20"/>
          <w:szCs w:val="20"/>
        </w:rPr>
        <w:t>,</w:t>
      </w:r>
      <w:r w:rsidRPr="001E6F77">
        <w:rPr>
          <w:rFonts w:ascii="Verdana" w:hAnsi="Verdana" w:cs="Arial"/>
          <w:iCs/>
          <w:sz w:val="20"/>
          <w:szCs w:val="20"/>
        </w:rPr>
        <w:t xml:space="preserve"> conforme previsto no texto sancionado, a apropriação para o preço de energia dos possíveis ganhos que venham a ocorrer durante o processo competitivo de contratações de fornecedores para a conclusão do empreendimento.</w:t>
      </w:r>
    </w:p>
    <w:p w14:paraId="62BCE718" w14:textId="77777777" w:rsidR="00EF0FFA" w:rsidRPr="001E6F77" w:rsidRDefault="00EF0FFA" w:rsidP="00EF0FFA">
      <w:pPr>
        <w:jc w:val="both"/>
        <w:rPr>
          <w:rFonts w:ascii="Verdana" w:hAnsi="Verdana" w:cs="Arial"/>
          <w:iCs/>
          <w:sz w:val="20"/>
          <w:szCs w:val="20"/>
        </w:rPr>
      </w:pPr>
    </w:p>
    <w:p w14:paraId="03FA6CD9" w14:textId="46E20F24" w:rsidR="00EF0FFA" w:rsidRPr="00FE69D9" w:rsidRDefault="00EF0FFA" w:rsidP="00EF0FFA">
      <w:pPr>
        <w:jc w:val="both"/>
        <w:rPr>
          <w:rFonts w:ascii="Verdana" w:hAnsi="Verdana" w:cs="Arial"/>
          <w:iCs/>
          <w:sz w:val="20"/>
          <w:szCs w:val="20"/>
        </w:rPr>
      </w:pPr>
      <w:r w:rsidRPr="001E6F77">
        <w:rPr>
          <w:rFonts w:ascii="Verdana" w:hAnsi="Verdana" w:cs="Arial"/>
          <w:iCs/>
          <w:sz w:val="20"/>
          <w:szCs w:val="20"/>
        </w:rPr>
        <w:t>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w:t>
      </w:r>
      <w:r w:rsidR="0008649C">
        <w:rPr>
          <w:rFonts w:ascii="Verdana" w:hAnsi="Verdana" w:cs="Arial"/>
          <w:iCs/>
          <w:sz w:val="20"/>
          <w:szCs w:val="20"/>
        </w:rPr>
        <w:t xml:space="preserve"> anos</w:t>
      </w:r>
      <w:r w:rsidRPr="001E6F77">
        <w:rPr>
          <w:rFonts w:ascii="Verdana" w:hAnsi="Verdana" w:cs="Arial"/>
          <w:iCs/>
          <w:sz w:val="20"/>
          <w:szCs w:val="20"/>
        </w:rPr>
        <w:t>.</w:t>
      </w:r>
      <w:r w:rsidRPr="00FE69D9">
        <w:rPr>
          <w:rFonts w:ascii="Verdana" w:hAnsi="Verdana" w:cs="Arial"/>
          <w:iCs/>
          <w:sz w:val="20"/>
          <w:szCs w:val="20"/>
        </w:rPr>
        <w:t xml:space="preserve"> </w:t>
      </w:r>
    </w:p>
    <w:bookmarkEnd w:id="10"/>
    <w:p w14:paraId="26A8BF42" w14:textId="2AB10FEE" w:rsidR="00804309" w:rsidRPr="00FE69D9" w:rsidRDefault="00804309" w:rsidP="00804309">
      <w:pPr>
        <w:spacing w:line="240" w:lineRule="auto"/>
        <w:jc w:val="both"/>
        <w:rPr>
          <w:rFonts w:ascii="Verdana" w:hAnsi="Verdana" w:cs="Arial"/>
          <w:iCs/>
          <w:sz w:val="20"/>
          <w:szCs w:val="20"/>
        </w:rPr>
      </w:pPr>
    </w:p>
    <w:p w14:paraId="31E4A68F" w14:textId="76EA8016" w:rsidR="0032123A" w:rsidRPr="00FE69D9" w:rsidRDefault="0032123A" w:rsidP="005144E2">
      <w:pPr>
        <w:widowControl/>
        <w:jc w:val="both"/>
        <w:rPr>
          <w:rFonts w:ascii="Verdana" w:hAnsi="Verdana" w:cs="Arial"/>
          <w:sz w:val="20"/>
          <w:szCs w:val="20"/>
        </w:rPr>
      </w:pPr>
    </w:p>
    <w:p w14:paraId="4C532674" w14:textId="77777777" w:rsidR="003F4719" w:rsidRPr="00FE69D9" w:rsidRDefault="003F4719" w:rsidP="005144E2">
      <w:pPr>
        <w:widowControl/>
        <w:jc w:val="both"/>
        <w:rPr>
          <w:rFonts w:ascii="Verdana" w:hAnsi="Verdana" w:cs="Arial"/>
          <w:b/>
          <w:color w:val="0070C0"/>
        </w:rPr>
      </w:pPr>
      <w:r w:rsidRPr="00FE69D9">
        <w:rPr>
          <w:rFonts w:ascii="Verdana" w:hAnsi="Verdana" w:cs="Arial"/>
          <w:b/>
          <w:color w:val="0070C0"/>
        </w:rPr>
        <w:t>4.2 -</w:t>
      </w:r>
      <w:r w:rsidRPr="00FE69D9">
        <w:rPr>
          <w:rFonts w:ascii="Verdana" w:hAnsi="Verdana" w:cs="Arial"/>
          <w:b/>
          <w:color w:val="0070C0"/>
        </w:rPr>
        <w:tab/>
        <w:t>Gestão de capital</w:t>
      </w:r>
    </w:p>
    <w:p w14:paraId="2CF6FFCA" w14:textId="77777777" w:rsidR="003F4719" w:rsidRPr="00F51A08" w:rsidRDefault="003F4719" w:rsidP="005144E2">
      <w:pPr>
        <w:widowControl/>
        <w:jc w:val="both"/>
        <w:rPr>
          <w:rFonts w:ascii="Arial" w:hAnsi="Arial" w:cs="Arial"/>
        </w:rPr>
      </w:pPr>
    </w:p>
    <w:p w14:paraId="1ABFC572" w14:textId="77777777"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F05D10" w:rsidRDefault="003F4719" w:rsidP="005144E2">
      <w:pPr>
        <w:widowControl/>
        <w:jc w:val="both"/>
        <w:rPr>
          <w:rFonts w:ascii="Verdana" w:hAnsi="Verdana" w:cs="Arial"/>
          <w:sz w:val="20"/>
          <w:szCs w:val="20"/>
        </w:rPr>
      </w:pPr>
    </w:p>
    <w:p w14:paraId="7422E9EC" w14:textId="77777777" w:rsidR="003F4719" w:rsidRPr="00F05D10" w:rsidRDefault="00C10686" w:rsidP="005144E2">
      <w:pPr>
        <w:widowControl/>
        <w:jc w:val="both"/>
        <w:rPr>
          <w:rFonts w:ascii="Verdana" w:hAnsi="Verdana" w:cs="Arial"/>
          <w:sz w:val="20"/>
          <w:szCs w:val="20"/>
        </w:rPr>
      </w:pPr>
      <w:r w:rsidRPr="00F05D10">
        <w:rPr>
          <w:rFonts w:ascii="Verdana" w:hAnsi="Verdana" w:cs="Arial"/>
          <w:sz w:val="20"/>
          <w:szCs w:val="20"/>
        </w:rPr>
        <w:t>A</w:t>
      </w:r>
      <w:r w:rsidR="003F4719" w:rsidRPr="00F05D10">
        <w:rPr>
          <w:rFonts w:ascii="Verdana" w:hAnsi="Verdana" w:cs="Arial"/>
          <w:sz w:val="20"/>
          <w:szCs w:val="20"/>
        </w:rPr>
        <w:t xml:space="preserve"> ELETRONUCLEAR monitora o capital com base no índice de alavancagem financeira. Esse índice corresponde à dívida líquida dividida pelo capital total. </w:t>
      </w:r>
    </w:p>
    <w:p w14:paraId="7A75076E" w14:textId="77777777" w:rsidR="004A28B1" w:rsidRPr="00F05D10" w:rsidRDefault="004A28B1" w:rsidP="005144E2">
      <w:pPr>
        <w:widowControl/>
        <w:jc w:val="both"/>
        <w:rPr>
          <w:rFonts w:ascii="Verdana" w:hAnsi="Verdana" w:cs="Arial"/>
          <w:sz w:val="20"/>
          <w:szCs w:val="20"/>
        </w:rPr>
      </w:pPr>
    </w:p>
    <w:p w14:paraId="76AAFB2C" w14:textId="6EB0BF9B"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F05D10" w:rsidRDefault="003C4F3B" w:rsidP="005144E2">
      <w:pPr>
        <w:widowControl/>
        <w:jc w:val="both"/>
        <w:rPr>
          <w:rFonts w:ascii="Verdana" w:hAnsi="Verdana" w:cs="Arial"/>
          <w:sz w:val="20"/>
          <w:szCs w:val="20"/>
        </w:rPr>
      </w:pPr>
    </w:p>
    <w:p w14:paraId="04BDE04B" w14:textId="0DB3A203"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lastRenderedPageBreak/>
        <w:t>O capital total é apurado através da soma do patrimônio líquido conforme demonstrado no balanço patrimonial, com a dívida líquida.</w:t>
      </w:r>
    </w:p>
    <w:p w14:paraId="5503A557" w14:textId="77777777" w:rsidR="002618A3" w:rsidRPr="00F05D10" w:rsidRDefault="002618A3" w:rsidP="005144E2">
      <w:pPr>
        <w:widowControl/>
        <w:jc w:val="both"/>
        <w:rPr>
          <w:rFonts w:ascii="Verdana" w:hAnsi="Verdana" w:cs="Arial"/>
          <w:sz w:val="20"/>
          <w:szCs w:val="20"/>
        </w:rPr>
      </w:pPr>
    </w:p>
    <w:p w14:paraId="09232D0B" w14:textId="77777777"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t>Os índices de alavancagem financeira podem ser assim sumari</w:t>
      </w:r>
      <w:r w:rsidR="00826D41" w:rsidRPr="00F05D10">
        <w:rPr>
          <w:rFonts w:ascii="Verdana" w:hAnsi="Verdana" w:cs="Arial"/>
          <w:sz w:val="20"/>
          <w:szCs w:val="20"/>
        </w:rPr>
        <w:t>z</w:t>
      </w:r>
      <w:r w:rsidRPr="00F05D10">
        <w:rPr>
          <w:rFonts w:ascii="Verdana" w:hAnsi="Verdana" w:cs="Arial"/>
          <w:sz w:val="20"/>
          <w:szCs w:val="20"/>
        </w:rPr>
        <w:t>ados:</w:t>
      </w:r>
    </w:p>
    <w:p w14:paraId="2F6E0BA5" w14:textId="0FB904E2" w:rsidR="002D3B3B" w:rsidRPr="00F05D10" w:rsidRDefault="002D3B3B" w:rsidP="005144E2">
      <w:pPr>
        <w:widowControl/>
        <w:jc w:val="both"/>
        <w:rPr>
          <w:rFonts w:ascii="Verdana" w:hAnsi="Verdana" w:cs="Arial"/>
          <w:b/>
          <w:sz w:val="20"/>
          <w:szCs w:val="20"/>
        </w:rPr>
      </w:pPr>
    </w:p>
    <w:p w14:paraId="47FD0188" w14:textId="0B5C8133" w:rsidR="000438F7" w:rsidRPr="00F05D10" w:rsidRDefault="002C21A0" w:rsidP="005144E2">
      <w:pPr>
        <w:widowControl/>
        <w:jc w:val="both"/>
        <w:rPr>
          <w:rFonts w:ascii="Verdana" w:hAnsi="Verdana" w:cs="Arial"/>
          <w:b/>
          <w:sz w:val="20"/>
          <w:szCs w:val="20"/>
        </w:rPr>
      </w:pPr>
      <w:r w:rsidRPr="002C21A0">
        <w:rPr>
          <w:noProof/>
        </w:rPr>
        <w:drawing>
          <wp:inline distT="0" distB="0" distL="0" distR="0" wp14:anchorId="07B20AAD" wp14:editId="7EEAA8D9">
            <wp:extent cx="5915025" cy="2171700"/>
            <wp:effectExtent l="0" t="0" r="9525" b="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5025" cy="2171700"/>
                    </a:xfrm>
                    <a:prstGeom prst="rect">
                      <a:avLst/>
                    </a:prstGeom>
                    <a:noFill/>
                    <a:ln>
                      <a:noFill/>
                    </a:ln>
                  </pic:spPr>
                </pic:pic>
              </a:graphicData>
            </a:graphic>
          </wp:inline>
        </w:drawing>
      </w:r>
    </w:p>
    <w:p w14:paraId="4CF7FF69" w14:textId="77777777" w:rsidR="000438F7" w:rsidRPr="00F05D10" w:rsidRDefault="000438F7" w:rsidP="005144E2">
      <w:pPr>
        <w:widowControl/>
        <w:jc w:val="both"/>
        <w:rPr>
          <w:rFonts w:ascii="Verdana" w:hAnsi="Verdana" w:cs="Arial"/>
          <w:b/>
          <w:sz w:val="20"/>
          <w:szCs w:val="20"/>
        </w:rPr>
      </w:pPr>
    </w:p>
    <w:p w14:paraId="0B1B6F19" w14:textId="77777777" w:rsidR="00F2650C" w:rsidRPr="00F05D10" w:rsidRDefault="00F2650C" w:rsidP="005144E2">
      <w:pPr>
        <w:widowControl/>
        <w:jc w:val="both"/>
        <w:rPr>
          <w:rFonts w:ascii="Verdana" w:hAnsi="Verdana" w:cs="Arial"/>
          <w:b/>
          <w:sz w:val="20"/>
          <w:szCs w:val="20"/>
        </w:rPr>
      </w:pPr>
    </w:p>
    <w:p w14:paraId="67D413DF" w14:textId="77777777" w:rsidR="003F4719" w:rsidRPr="00F05D10" w:rsidRDefault="003F4719" w:rsidP="005144E2">
      <w:pPr>
        <w:widowControl/>
        <w:jc w:val="both"/>
        <w:rPr>
          <w:rFonts w:ascii="Verdana" w:hAnsi="Verdana" w:cs="Arial"/>
          <w:b/>
          <w:color w:val="0070C0"/>
        </w:rPr>
      </w:pPr>
      <w:r w:rsidRPr="00F05D10">
        <w:rPr>
          <w:rFonts w:ascii="Verdana" w:hAnsi="Verdana" w:cs="Arial"/>
          <w:b/>
          <w:color w:val="0070C0"/>
        </w:rPr>
        <w:t>4.</w:t>
      </w:r>
      <w:r w:rsidR="001838D2" w:rsidRPr="00F05D10">
        <w:rPr>
          <w:rFonts w:ascii="Verdana" w:hAnsi="Verdana" w:cs="Arial"/>
          <w:b/>
          <w:color w:val="0070C0"/>
        </w:rPr>
        <w:t>3</w:t>
      </w:r>
      <w:r w:rsidRPr="00F05D10">
        <w:rPr>
          <w:rFonts w:ascii="Verdana" w:hAnsi="Verdana" w:cs="Arial"/>
          <w:b/>
          <w:color w:val="0070C0"/>
        </w:rPr>
        <w:t xml:space="preserve"> -</w:t>
      </w:r>
      <w:r w:rsidRPr="00F05D10">
        <w:rPr>
          <w:rFonts w:ascii="Verdana" w:hAnsi="Verdana" w:cs="Arial"/>
          <w:b/>
          <w:color w:val="0070C0"/>
        </w:rPr>
        <w:tab/>
        <w:t>Estimativa do valor justo</w:t>
      </w:r>
    </w:p>
    <w:p w14:paraId="4E0B41F4" w14:textId="77777777" w:rsidR="003F4719" w:rsidRPr="00F05D10" w:rsidRDefault="003F4719" w:rsidP="005144E2">
      <w:pPr>
        <w:widowControl/>
        <w:jc w:val="both"/>
        <w:rPr>
          <w:rFonts w:ascii="Verdana" w:hAnsi="Verdana" w:cs="Arial"/>
          <w:b/>
          <w:sz w:val="20"/>
          <w:szCs w:val="20"/>
        </w:rPr>
      </w:pPr>
    </w:p>
    <w:p w14:paraId="20EE15B8" w14:textId="77777777"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t>Pressupõe-se que os saldos das contas a receber de clientes e contas a pagar aos fornecedores pelo valor contábil, menos a perda (</w:t>
      </w:r>
      <w:proofErr w:type="spellStart"/>
      <w:r w:rsidRPr="00F05D10">
        <w:rPr>
          <w:rFonts w:ascii="Verdana" w:hAnsi="Verdana" w:cs="Arial"/>
          <w:i/>
          <w:sz w:val="20"/>
          <w:szCs w:val="20"/>
        </w:rPr>
        <w:t>impairment</w:t>
      </w:r>
      <w:proofErr w:type="spellEnd"/>
      <w:r w:rsidRPr="00F05D10">
        <w:rPr>
          <w:rFonts w:ascii="Verdana" w:hAnsi="Verdana" w:cs="Arial"/>
          <w:sz w:val="20"/>
          <w:szCs w:val="20"/>
        </w:rPr>
        <w:t xml:space="preserve">), estejam próximos de seus valores justos. </w:t>
      </w:r>
    </w:p>
    <w:p w14:paraId="4F0F5407" w14:textId="77777777" w:rsidR="00004091" w:rsidRPr="00F05D10" w:rsidRDefault="00004091" w:rsidP="005144E2">
      <w:pPr>
        <w:widowControl/>
        <w:jc w:val="both"/>
        <w:rPr>
          <w:rFonts w:ascii="Verdana" w:hAnsi="Verdana" w:cs="Arial"/>
          <w:sz w:val="20"/>
          <w:szCs w:val="20"/>
        </w:rPr>
      </w:pPr>
    </w:p>
    <w:p w14:paraId="3688CDB2" w14:textId="77777777" w:rsidR="00F24CA9" w:rsidRPr="00F05D10" w:rsidRDefault="00F24CA9" w:rsidP="005144E2">
      <w:pPr>
        <w:widowControl/>
        <w:jc w:val="both"/>
        <w:rPr>
          <w:rFonts w:ascii="Verdana" w:hAnsi="Verdana" w:cs="Arial"/>
          <w:sz w:val="20"/>
          <w:szCs w:val="20"/>
        </w:rPr>
      </w:pPr>
    </w:p>
    <w:p w14:paraId="4045D2AD" w14:textId="77777777" w:rsidR="003F4719" w:rsidRPr="00F05D10" w:rsidRDefault="003F4719" w:rsidP="005144E2">
      <w:pPr>
        <w:widowControl/>
        <w:autoSpaceDE w:val="0"/>
        <w:autoSpaceDN w:val="0"/>
        <w:adjustRightInd w:val="0"/>
        <w:jc w:val="both"/>
        <w:rPr>
          <w:rFonts w:ascii="Verdana" w:hAnsi="Verdana" w:cs="Arial"/>
          <w:b/>
          <w:color w:val="0070C0"/>
          <w:u w:val="single"/>
        </w:rPr>
      </w:pPr>
      <w:r w:rsidRPr="00F05D10">
        <w:rPr>
          <w:rFonts w:ascii="Verdana" w:hAnsi="Verdana" w:cs="Arial"/>
          <w:b/>
          <w:color w:val="0070C0"/>
          <w:u w:val="single"/>
        </w:rPr>
        <w:t>Valor justo hierárquico</w:t>
      </w:r>
    </w:p>
    <w:p w14:paraId="51AFFF87" w14:textId="77777777" w:rsidR="00960E5A" w:rsidRPr="00F05D10" w:rsidRDefault="00960E5A" w:rsidP="005144E2">
      <w:pPr>
        <w:widowControl/>
        <w:autoSpaceDE w:val="0"/>
        <w:autoSpaceDN w:val="0"/>
        <w:adjustRightInd w:val="0"/>
        <w:jc w:val="both"/>
        <w:rPr>
          <w:rFonts w:ascii="Verdana" w:hAnsi="Verdana" w:cs="Arial"/>
          <w:b/>
          <w:sz w:val="20"/>
          <w:szCs w:val="20"/>
        </w:rPr>
      </w:pPr>
    </w:p>
    <w:p w14:paraId="67EABF39" w14:textId="77777777" w:rsidR="003F4719" w:rsidRPr="00F05D10" w:rsidRDefault="003F4719" w:rsidP="005144E2">
      <w:pPr>
        <w:widowControl/>
        <w:autoSpaceDE w:val="0"/>
        <w:autoSpaceDN w:val="0"/>
        <w:adjustRightInd w:val="0"/>
        <w:jc w:val="both"/>
        <w:rPr>
          <w:rFonts w:ascii="Verdana" w:hAnsi="Verdana" w:cs="Arial"/>
          <w:sz w:val="20"/>
          <w:szCs w:val="20"/>
        </w:rPr>
      </w:pPr>
      <w:r w:rsidRPr="00F05D10">
        <w:rPr>
          <w:rFonts w:ascii="Verdana" w:hAnsi="Verdana" w:cs="Arial"/>
          <w:sz w:val="20"/>
          <w:szCs w:val="20"/>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F05D10" w:rsidRDefault="003F4719" w:rsidP="002618A3">
      <w:pPr>
        <w:widowControl/>
        <w:autoSpaceDE w:val="0"/>
        <w:autoSpaceDN w:val="0"/>
        <w:adjustRightInd w:val="0"/>
        <w:ind w:left="1701" w:hanging="567"/>
        <w:jc w:val="both"/>
        <w:rPr>
          <w:rFonts w:ascii="Verdana" w:hAnsi="Verdana" w:cs="Arial"/>
          <w:sz w:val="20"/>
          <w:szCs w:val="20"/>
        </w:rPr>
      </w:pPr>
    </w:p>
    <w:p w14:paraId="0973509C"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1: Dados provenientes de mercado ativo (preço cotado não ajustado) de forma que seja possível acessar diariamente, inclusive na data da mensuração do valor justo.</w:t>
      </w:r>
    </w:p>
    <w:p w14:paraId="543CD0B1" w14:textId="77777777" w:rsidR="002618A3" w:rsidRPr="00F05D10" w:rsidRDefault="002618A3" w:rsidP="002618A3">
      <w:pPr>
        <w:widowControl/>
        <w:autoSpaceDE w:val="0"/>
        <w:autoSpaceDN w:val="0"/>
        <w:adjustRightInd w:val="0"/>
        <w:ind w:left="1701" w:hanging="567"/>
        <w:jc w:val="both"/>
        <w:rPr>
          <w:rFonts w:ascii="Verdana" w:hAnsi="Verdana" w:cs="Arial"/>
          <w:sz w:val="20"/>
          <w:szCs w:val="20"/>
        </w:rPr>
      </w:pPr>
    </w:p>
    <w:p w14:paraId="27E816E3"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2: Dados diferentes dos provenientes de mercado ativo (preço cotado não ajustado) incluídos no Nível 1, extraídos de modelo de precificação, baseado em dados observáveis de mercado.</w:t>
      </w:r>
    </w:p>
    <w:p w14:paraId="3F4062FE" w14:textId="77777777" w:rsidR="002618A3" w:rsidRPr="00F05D10" w:rsidRDefault="002618A3" w:rsidP="002618A3">
      <w:pPr>
        <w:pStyle w:val="PargrafodaLista"/>
        <w:ind w:left="1701" w:hanging="567"/>
        <w:rPr>
          <w:rFonts w:ascii="Verdana" w:hAnsi="Verdana" w:cs="Arial"/>
          <w:sz w:val="20"/>
          <w:szCs w:val="20"/>
        </w:rPr>
      </w:pPr>
    </w:p>
    <w:p w14:paraId="0DC2CE5F"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3: Dados extraídos de modelo de precificação, baseado em dados não observáveis de mercado.</w:t>
      </w:r>
    </w:p>
    <w:p w14:paraId="0573C611" w14:textId="77777777" w:rsidR="00CC41D3" w:rsidRPr="00F05D10" w:rsidRDefault="00CC41D3" w:rsidP="005144E2">
      <w:pPr>
        <w:pStyle w:val="PargrafodaLista"/>
        <w:widowControl/>
        <w:autoSpaceDE w:val="0"/>
        <w:autoSpaceDN w:val="0"/>
        <w:adjustRightInd w:val="0"/>
        <w:ind w:left="340"/>
        <w:jc w:val="both"/>
        <w:rPr>
          <w:rFonts w:ascii="Verdana" w:hAnsi="Verdana" w:cs="Arial"/>
          <w:sz w:val="20"/>
          <w:szCs w:val="20"/>
        </w:rPr>
      </w:pPr>
    </w:p>
    <w:p w14:paraId="45822C74" w14:textId="25E44DE8" w:rsidR="003F4719" w:rsidRDefault="003F4719" w:rsidP="005144E2">
      <w:pPr>
        <w:widowControl/>
        <w:jc w:val="both"/>
        <w:rPr>
          <w:rFonts w:ascii="Verdana" w:hAnsi="Verdana" w:cs="Arial"/>
          <w:sz w:val="20"/>
          <w:szCs w:val="20"/>
        </w:rPr>
      </w:pPr>
      <w:r w:rsidRPr="001E31AB">
        <w:rPr>
          <w:rFonts w:ascii="Verdana" w:hAnsi="Verdana" w:cs="Arial"/>
          <w:sz w:val="20"/>
          <w:szCs w:val="20"/>
        </w:rPr>
        <w:t xml:space="preserve">Em </w:t>
      </w:r>
      <w:r w:rsidR="005D6BDC" w:rsidRPr="001E31AB">
        <w:rPr>
          <w:rFonts w:ascii="Verdana" w:hAnsi="Verdana" w:cs="Arial"/>
          <w:sz w:val="20"/>
          <w:szCs w:val="20"/>
        </w:rPr>
        <w:t>3</w:t>
      </w:r>
      <w:r w:rsidR="00C501D0" w:rsidRPr="001E31AB">
        <w:rPr>
          <w:rFonts w:ascii="Verdana" w:hAnsi="Verdana" w:cs="Arial"/>
          <w:sz w:val="20"/>
          <w:szCs w:val="20"/>
        </w:rPr>
        <w:t>1</w:t>
      </w:r>
      <w:r w:rsidR="005D6BDC" w:rsidRPr="001E31AB">
        <w:rPr>
          <w:rFonts w:ascii="Verdana" w:hAnsi="Verdana" w:cs="Arial"/>
          <w:sz w:val="20"/>
          <w:szCs w:val="20"/>
        </w:rPr>
        <w:t xml:space="preserve"> de </w:t>
      </w:r>
      <w:r w:rsidR="00E22575" w:rsidRPr="001E31AB">
        <w:rPr>
          <w:rFonts w:ascii="Verdana" w:hAnsi="Verdana" w:cs="Arial"/>
          <w:sz w:val="20"/>
          <w:szCs w:val="20"/>
        </w:rPr>
        <w:t>março</w:t>
      </w:r>
      <w:r w:rsidR="007A0D7B" w:rsidRPr="001E31AB">
        <w:rPr>
          <w:rFonts w:ascii="Verdana" w:hAnsi="Verdana" w:cs="Arial"/>
          <w:sz w:val="20"/>
          <w:szCs w:val="20"/>
        </w:rPr>
        <w:t xml:space="preserve"> </w:t>
      </w:r>
      <w:r w:rsidR="007C0483" w:rsidRPr="001E31AB">
        <w:rPr>
          <w:rFonts w:ascii="Verdana" w:hAnsi="Verdana" w:cs="Arial"/>
          <w:sz w:val="20"/>
          <w:szCs w:val="20"/>
        </w:rPr>
        <w:t>de 20</w:t>
      </w:r>
      <w:r w:rsidR="007A0D7B" w:rsidRPr="001E31AB">
        <w:rPr>
          <w:rFonts w:ascii="Verdana" w:hAnsi="Verdana" w:cs="Arial"/>
          <w:sz w:val="20"/>
          <w:szCs w:val="20"/>
        </w:rPr>
        <w:t>2</w:t>
      </w:r>
      <w:r w:rsidR="00E22575" w:rsidRPr="001E31AB">
        <w:rPr>
          <w:rFonts w:ascii="Verdana" w:hAnsi="Verdana" w:cs="Arial"/>
          <w:sz w:val="20"/>
          <w:szCs w:val="20"/>
        </w:rPr>
        <w:t>1</w:t>
      </w:r>
      <w:r w:rsidR="00B24F1B" w:rsidRPr="001E31AB">
        <w:rPr>
          <w:rFonts w:ascii="Verdana" w:hAnsi="Verdana" w:cs="Arial"/>
          <w:sz w:val="20"/>
          <w:szCs w:val="20"/>
        </w:rPr>
        <w:t>,</w:t>
      </w:r>
      <w:r w:rsidRPr="00F05D10">
        <w:rPr>
          <w:rFonts w:ascii="Verdana" w:hAnsi="Verdana" w:cs="Arial"/>
          <w:sz w:val="20"/>
          <w:szCs w:val="20"/>
        </w:rPr>
        <w:t xml:space="preserve"> a classificação por Nível Hierárquico apresenta-se da seguinte forma para os instrumentos financeiros valorizados a valor justo:</w:t>
      </w:r>
    </w:p>
    <w:p w14:paraId="763725DF" w14:textId="77777777" w:rsidR="004B2E03" w:rsidRPr="00F05D10" w:rsidRDefault="004B2E03" w:rsidP="005144E2">
      <w:pPr>
        <w:widowControl/>
        <w:jc w:val="both"/>
        <w:rPr>
          <w:rFonts w:ascii="Verdana" w:hAnsi="Verdana" w:cs="Arial"/>
          <w:sz w:val="20"/>
          <w:szCs w:val="20"/>
        </w:rPr>
      </w:pPr>
    </w:p>
    <w:p w14:paraId="2DF03369" w14:textId="7D9E69F1" w:rsidR="008640BF" w:rsidRPr="00F05D10" w:rsidRDefault="004B2E03" w:rsidP="005144E2">
      <w:pPr>
        <w:widowControl/>
        <w:jc w:val="both"/>
        <w:rPr>
          <w:rFonts w:ascii="Verdana" w:hAnsi="Verdana" w:cs="Arial"/>
          <w:sz w:val="20"/>
          <w:szCs w:val="20"/>
        </w:rPr>
      </w:pPr>
      <w:r w:rsidRPr="004B2E03">
        <w:rPr>
          <w:noProof/>
        </w:rPr>
        <w:lastRenderedPageBreak/>
        <w:drawing>
          <wp:inline distT="0" distB="0" distL="0" distR="0" wp14:anchorId="4A5D8F74" wp14:editId="6BB41283">
            <wp:extent cx="6073140" cy="1409836"/>
            <wp:effectExtent l="0" t="0" r="3810" b="0"/>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3140" cy="1409836"/>
                    </a:xfrm>
                    <a:prstGeom prst="rect">
                      <a:avLst/>
                    </a:prstGeom>
                    <a:noFill/>
                    <a:ln>
                      <a:noFill/>
                    </a:ln>
                  </pic:spPr>
                </pic:pic>
              </a:graphicData>
            </a:graphic>
          </wp:inline>
        </w:drawing>
      </w:r>
    </w:p>
    <w:p w14:paraId="60C23522" w14:textId="19DDF93E" w:rsidR="003A1C60" w:rsidRPr="00F05D10" w:rsidRDefault="003A1C60" w:rsidP="005144E2">
      <w:pPr>
        <w:widowControl/>
        <w:jc w:val="both"/>
        <w:rPr>
          <w:rFonts w:ascii="Verdana" w:hAnsi="Verdana" w:cs="Arial"/>
          <w:sz w:val="20"/>
          <w:szCs w:val="20"/>
        </w:rPr>
      </w:pPr>
    </w:p>
    <w:p w14:paraId="727E5662" w14:textId="77777777" w:rsidR="003A1C60" w:rsidRPr="00F05D10" w:rsidRDefault="003A1C60" w:rsidP="005144E2">
      <w:pPr>
        <w:widowControl/>
        <w:jc w:val="both"/>
        <w:rPr>
          <w:rFonts w:ascii="Verdana" w:hAnsi="Verdana" w:cs="Arial"/>
          <w:sz w:val="20"/>
          <w:szCs w:val="20"/>
        </w:rPr>
      </w:pPr>
    </w:p>
    <w:p w14:paraId="3884AE1C" w14:textId="77777777" w:rsidR="003F4719" w:rsidRPr="00F05D10" w:rsidRDefault="003F4719" w:rsidP="005144E2">
      <w:pPr>
        <w:widowControl/>
        <w:autoSpaceDE w:val="0"/>
        <w:autoSpaceDN w:val="0"/>
        <w:adjustRightInd w:val="0"/>
        <w:jc w:val="both"/>
        <w:rPr>
          <w:rFonts w:ascii="Verdana" w:hAnsi="Verdana" w:cs="Arial"/>
          <w:b/>
          <w:color w:val="0070C0"/>
          <w:u w:val="single"/>
        </w:rPr>
      </w:pPr>
      <w:r w:rsidRPr="00F05D10">
        <w:rPr>
          <w:rFonts w:ascii="Verdana" w:hAnsi="Verdana" w:cs="Arial"/>
          <w:b/>
          <w:color w:val="0070C0"/>
          <w:u w:val="single"/>
        </w:rPr>
        <w:t>Gerenciamento do capital</w:t>
      </w:r>
    </w:p>
    <w:p w14:paraId="55182B15" w14:textId="77777777" w:rsidR="00F47B74" w:rsidRPr="00F05D10" w:rsidRDefault="00F47B74" w:rsidP="005144E2">
      <w:pPr>
        <w:widowControl/>
        <w:autoSpaceDE w:val="0"/>
        <w:autoSpaceDN w:val="0"/>
        <w:adjustRightInd w:val="0"/>
        <w:jc w:val="both"/>
        <w:rPr>
          <w:rFonts w:ascii="Verdana" w:hAnsi="Verdana" w:cs="Arial"/>
          <w:b/>
          <w:sz w:val="20"/>
          <w:szCs w:val="20"/>
        </w:rPr>
      </w:pPr>
    </w:p>
    <w:p w14:paraId="1B39A657" w14:textId="1A175CF9" w:rsidR="003F4719" w:rsidRPr="00F05D10" w:rsidRDefault="003F4719" w:rsidP="005144E2">
      <w:pPr>
        <w:widowControl/>
        <w:autoSpaceDE w:val="0"/>
        <w:autoSpaceDN w:val="0"/>
        <w:adjustRightInd w:val="0"/>
        <w:jc w:val="both"/>
        <w:rPr>
          <w:rFonts w:ascii="Verdana" w:hAnsi="Verdana" w:cs="Arial"/>
          <w:sz w:val="20"/>
          <w:szCs w:val="20"/>
        </w:rPr>
      </w:pPr>
      <w:r w:rsidRPr="00F05D10">
        <w:rPr>
          <w:rFonts w:ascii="Verdana" w:hAnsi="Verdana" w:cs="Arial"/>
          <w:sz w:val="20"/>
          <w:szCs w:val="20"/>
        </w:rPr>
        <w:t>A política da Administração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F05D10" w:rsidRDefault="00CC41D3" w:rsidP="005144E2">
      <w:pPr>
        <w:widowControl/>
        <w:autoSpaceDE w:val="0"/>
        <w:autoSpaceDN w:val="0"/>
        <w:adjustRightInd w:val="0"/>
        <w:jc w:val="both"/>
        <w:rPr>
          <w:rFonts w:ascii="Verdana" w:hAnsi="Verdana" w:cs="Arial"/>
          <w:sz w:val="20"/>
          <w:szCs w:val="20"/>
        </w:rPr>
      </w:pPr>
    </w:p>
    <w:p w14:paraId="770FF8D7" w14:textId="77777777" w:rsidR="007604AD" w:rsidRPr="00F05D10" w:rsidRDefault="007604AD" w:rsidP="005144E2">
      <w:pPr>
        <w:widowControl/>
        <w:autoSpaceDE w:val="0"/>
        <w:autoSpaceDN w:val="0"/>
        <w:adjustRightInd w:val="0"/>
        <w:jc w:val="both"/>
        <w:rPr>
          <w:rFonts w:ascii="Verdana" w:hAnsi="Verdana" w:cs="Arial"/>
          <w:sz w:val="20"/>
          <w:szCs w:val="20"/>
        </w:rPr>
      </w:pPr>
    </w:p>
    <w:p w14:paraId="3ACA4452" w14:textId="10FEC834" w:rsidR="007604AD" w:rsidRPr="00F05D10" w:rsidRDefault="007604AD" w:rsidP="005144E2">
      <w:pPr>
        <w:widowControl/>
        <w:autoSpaceDE w:val="0"/>
        <w:autoSpaceDN w:val="0"/>
        <w:adjustRightInd w:val="0"/>
        <w:jc w:val="both"/>
        <w:rPr>
          <w:rFonts w:ascii="Verdana" w:hAnsi="Verdana" w:cs="Arial"/>
          <w:sz w:val="20"/>
          <w:szCs w:val="20"/>
        </w:rPr>
      </w:pPr>
    </w:p>
    <w:p w14:paraId="794FF93B" w14:textId="52476B61" w:rsidR="003F4719" w:rsidRPr="00F05D10" w:rsidRDefault="003F4719" w:rsidP="005144E2">
      <w:pPr>
        <w:keepNext/>
        <w:widowControl/>
        <w:jc w:val="both"/>
        <w:rPr>
          <w:rFonts w:ascii="Verdana" w:hAnsi="Verdana" w:cs="Arial"/>
          <w:b/>
          <w:color w:val="0070C0"/>
          <w:sz w:val="26"/>
          <w:szCs w:val="26"/>
        </w:rPr>
      </w:pPr>
      <w:r w:rsidRPr="00F05D10">
        <w:rPr>
          <w:rFonts w:ascii="Verdana" w:hAnsi="Verdana" w:cs="Arial"/>
          <w:b/>
          <w:color w:val="0070C0"/>
          <w:sz w:val="26"/>
          <w:szCs w:val="26"/>
        </w:rPr>
        <w:t>NOTA 5 - CAIXA E EQUIVALENTES DE CAIXA E TÍTULOS E VALORES</w:t>
      </w:r>
      <w:r w:rsidR="00F05D10">
        <w:rPr>
          <w:rFonts w:ascii="Verdana" w:hAnsi="Verdana" w:cs="Arial"/>
          <w:b/>
          <w:color w:val="0070C0"/>
          <w:sz w:val="26"/>
          <w:szCs w:val="26"/>
        </w:rPr>
        <w:t xml:space="preserve">             </w:t>
      </w:r>
      <w:r w:rsidRPr="00F05D10">
        <w:rPr>
          <w:rFonts w:ascii="Verdana" w:hAnsi="Verdana" w:cs="Arial"/>
          <w:b/>
          <w:color w:val="0070C0"/>
          <w:sz w:val="26"/>
          <w:szCs w:val="26"/>
        </w:rPr>
        <w:t xml:space="preserve"> </w:t>
      </w:r>
      <w:r w:rsidR="00F05D10">
        <w:rPr>
          <w:rFonts w:ascii="Verdana" w:hAnsi="Verdana" w:cs="Arial"/>
          <w:b/>
          <w:color w:val="0070C0"/>
          <w:sz w:val="26"/>
          <w:szCs w:val="26"/>
        </w:rPr>
        <w:t xml:space="preserve"> </w:t>
      </w:r>
      <w:r w:rsidRPr="00F05D10">
        <w:rPr>
          <w:rFonts w:ascii="Verdana" w:hAnsi="Verdana" w:cs="Arial"/>
          <w:b/>
          <w:color w:val="0070C0"/>
          <w:sz w:val="26"/>
          <w:szCs w:val="26"/>
        </w:rPr>
        <w:t>MOBILIÁRIOS DE CURTO PRAZO</w:t>
      </w:r>
    </w:p>
    <w:p w14:paraId="0C194C6A" w14:textId="77777777" w:rsidR="00DE3B4D" w:rsidRPr="00075524" w:rsidRDefault="00DE3B4D" w:rsidP="005144E2">
      <w:pPr>
        <w:widowControl/>
        <w:jc w:val="both"/>
        <w:rPr>
          <w:rFonts w:ascii="Verdana" w:hAnsi="Verdana" w:cs="Arial"/>
          <w:sz w:val="20"/>
          <w:szCs w:val="20"/>
        </w:rPr>
      </w:pPr>
    </w:p>
    <w:p w14:paraId="41953B46" w14:textId="77777777" w:rsidR="003C1547" w:rsidRPr="00075524" w:rsidRDefault="003C1547" w:rsidP="005144E2">
      <w:pPr>
        <w:widowControl/>
        <w:jc w:val="both"/>
        <w:rPr>
          <w:rFonts w:ascii="Verdana" w:hAnsi="Verdana" w:cs="Arial"/>
          <w:sz w:val="20"/>
          <w:szCs w:val="20"/>
        </w:rPr>
      </w:pPr>
    </w:p>
    <w:p w14:paraId="150FD22F" w14:textId="58FAC89E" w:rsidR="003F4719" w:rsidRPr="00075524" w:rsidRDefault="003F4719" w:rsidP="005144E2">
      <w:pPr>
        <w:widowControl/>
        <w:jc w:val="both"/>
        <w:rPr>
          <w:rFonts w:ascii="Verdana" w:hAnsi="Verdana" w:cs="Arial"/>
          <w:sz w:val="20"/>
          <w:szCs w:val="20"/>
        </w:rPr>
      </w:pPr>
      <w:r w:rsidRPr="00075524">
        <w:rPr>
          <w:rFonts w:ascii="Verdana" w:hAnsi="Verdana" w:cs="Arial"/>
          <w:sz w:val="20"/>
          <w:szCs w:val="20"/>
        </w:rPr>
        <w:t>Conforme estabelecido pela Resolução n</w:t>
      </w:r>
      <w:r w:rsidRPr="00075524">
        <w:rPr>
          <w:rFonts w:ascii="Verdana" w:hAnsi="Verdana" w:cs="Arial"/>
          <w:sz w:val="20"/>
          <w:szCs w:val="20"/>
          <w:vertAlign w:val="superscript"/>
        </w:rPr>
        <w:t>o</w:t>
      </w:r>
      <w:r w:rsidRPr="00075524">
        <w:rPr>
          <w:rFonts w:ascii="Verdana" w:hAnsi="Verdana" w:cs="Arial"/>
          <w:sz w:val="20"/>
          <w:szCs w:val="20"/>
        </w:rPr>
        <w:t xml:space="preserve"> 3.284/05, emitida pelo Banco Central do Brasil</w:t>
      </w:r>
      <w:r w:rsidR="00A854F5" w:rsidRPr="00075524">
        <w:rPr>
          <w:rFonts w:ascii="Verdana" w:hAnsi="Verdana" w:cs="Arial"/>
          <w:sz w:val="20"/>
          <w:szCs w:val="20"/>
        </w:rPr>
        <w:t xml:space="preserve"> - BACEN</w:t>
      </w:r>
      <w:r w:rsidRPr="00075524">
        <w:rPr>
          <w:rFonts w:ascii="Verdana" w:hAnsi="Verdana" w:cs="Arial"/>
          <w:sz w:val="20"/>
          <w:szCs w:val="20"/>
        </w:rPr>
        <w:t xml:space="preserve"> em 25 de maio de 2005, as aplicações financeiras resultantes das receitas próprias das empresas públicas e das sociedades de economia mista, integrantes da Administração Federal Indireta, somente podem ser efetuadas por intermédio da Caixa Econômica Federal</w:t>
      </w:r>
      <w:r w:rsidR="003534B2" w:rsidRPr="00075524">
        <w:rPr>
          <w:rFonts w:ascii="Verdana" w:hAnsi="Verdana" w:cs="Arial"/>
          <w:sz w:val="20"/>
          <w:szCs w:val="20"/>
        </w:rPr>
        <w:t xml:space="preserve"> - CEF</w:t>
      </w:r>
      <w:r w:rsidRPr="00075524">
        <w:rPr>
          <w:rFonts w:ascii="Verdana" w:hAnsi="Verdana" w:cs="Arial"/>
          <w:sz w:val="20"/>
          <w:szCs w:val="20"/>
        </w:rPr>
        <w:t>, do Banco do Brasil S.A</w:t>
      </w:r>
      <w:r w:rsidR="003534B2" w:rsidRPr="00075524">
        <w:rPr>
          <w:rFonts w:ascii="Verdana" w:hAnsi="Verdana" w:cs="Arial"/>
          <w:sz w:val="20"/>
          <w:szCs w:val="20"/>
        </w:rPr>
        <w:t xml:space="preserve"> - BB</w:t>
      </w:r>
      <w:r w:rsidRPr="00075524">
        <w:rPr>
          <w:rFonts w:ascii="Verdana" w:hAnsi="Verdana" w:cs="Arial"/>
          <w:sz w:val="20"/>
          <w:szCs w:val="20"/>
        </w:rPr>
        <w:t xml:space="preserve"> ou por instituição integrante do conglomerado financeiro por eles liderados.</w:t>
      </w:r>
    </w:p>
    <w:p w14:paraId="1AFF222E" w14:textId="77777777" w:rsidR="003F4719" w:rsidRPr="00075524" w:rsidRDefault="003F4719" w:rsidP="005144E2">
      <w:pPr>
        <w:widowControl/>
        <w:tabs>
          <w:tab w:val="left" w:pos="7635"/>
        </w:tabs>
        <w:jc w:val="both"/>
        <w:rPr>
          <w:rFonts w:ascii="Verdana" w:hAnsi="Verdana" w:cs="Arial"/>
          <w:sz w:val="20"/>
          <w:szCs w:val="20"/>
        </w:rPr>
      </w:pPr>
    </w:p>
    <w:p w14:paraId="48CEEEAA" w14:textId="5186E49C" w:rsidR="003F4719" w:rsidRPr="00075524" w:rsidRDefault="003F4719" w:rsidP="005144E2">
      <w:pPr>
        <w:widowControl/>
        <w:tabs>
          <w:tab w:val="left" w:pos="7635"/>
        </w:tabs>
        <w:jc w:val="both"/>
        <w:rPr>
          <w:rFonts w:ascii="Verdana" w:hAnsi="Verdana" w:cs="Arial"/>
          <w:sz w:val="20"/>
          <w:szCs w:val="20"/>
        </w:rPr>
      </w:pPr>
      <w:r w:rsidRPr="00075524">
        <w:rPr>
          <w:rFonts w:ascii="Verdana" w:hAnsi="Verdana" w:cs="Arial"/>
          <w:sz w:val="20"/>
          <w:szCs w:val="20"/>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075524">
        <w:rPr>
          <w:rFonts w:ascii="Verdana" w:hAnsi="Verdana" w:cs="Arial"/>
          <w:sz w:val="20"/>
          <w:szCs w:val="20"/>
        </w:rPr>
        <w:t>BB</w:t>
      </w:r>
      <w:r w:rsidRPr="00075524">
        <w:rPr>
          <w:rFonts w:ascii="Verdana" w:hAnsi="Verdana" w:cs="Arial"/>
          <w:sz w:val="20"/>
          <w:szCs w:val="20"/>
        </w:rPr>
        <w:t xml:space="preserve"> e na CEF por força contratual. Estão aplicados em Extramercado Fundo de Investimento em Renda Fixa</w:t>
      </w:r>
      <w:r w:rsidR="007D3780" w:rsidRPr="00075524">
        <w:rPr>
          <w:rFonts w:ascii="Verdana" w:hAnsi="Verdana" w:cs="Arial"/>
          <w:sz w:val="20"/>
          <w:szCs w:val="20"/>
        </w:rPr>
        <w:t xml:space="preserve"> - FAE</w:t>
      </w:r>
      <w:r w:rsidRPr="00075524">
        <w:rPr>
          <w:rFonts w:ascii="Verdana" w:hAnsi="Verdana" w:cs="Arial"/>
          <w:sz w:val="20"/>
          <w:szCs w:val="20"/>
        </w:rPr>
        <w:t xml:space="preserve">, que oferece liquidez diária e são compostas, principalmente, de títulos do governo brasileiro e certificados de depósitos bancários. O fundo de investimento possui possibilidade de resgate com liquidez imediata e sem carência. </w:t>
      </w:r>
    </w:p>
    <w:p w14:paraId="5C50AE8A" w14:textId="77777777" w:rsidR="00FC0719" w:rsidRPr="00075524" w:rsidRDefault="00FC0719" w:rsidP="005144E2">
      <w:pPr>
        <w:widowControl/>
        <w:tabs>
          <w:tab w:val="left" w:pos="7635"/>
        </w:tabs>
        <w:jc w:val="both"/>
        <w:rPr>
          <w:rFonts w:ascii="Verdana" w:hAnsi="Verdana" w:cs="Arial"/>
          <w:sz w:val="16"/>
          <w:szCs w:val="16"/>
        </w:rPr>
      </w:pPr>
    </w:p>
    <w:p w14:paraId="3EFD1914" w14:textId="640887C9" w:rsidR="007D3780" w:rsidRDefault="007D3780" w:rsidP="005144E2">
      <w:pPr>
        <w:widowControl/>
        <w:tabs>
          <w:tab w:val="left" w:pos="7635"/>
        </w:tabs>
        <w:jc w:val="both"/>
        <w:rPr>
          <w:rFonts w:ascii="Verdana" w:hAnsi="Verdana" w:cs="Arial"/>
          <w:sz w:val="16"/>
          <w:szCs w:val="16"/>
        </w:rPr>
      </w:pPr>
    </w:p>
    <w:p w14:paraId="364E2772" w14:textId="10615E89" w:rsidR="005B3D39" w:rsidRDefault="005B3D39" w:rsidP="005144E2">
      <w:pPr>
        <w:widowControl/>
        <w:tabs>
          <w:tab w:val="left" w:pos="7635"/>
        </w:tabs>
        <w:jc w:val="both"/>
        <w:rPr>
          <w:rFonts w:ascii="Verdana" w:hAnsi="Verdana" w:cs="Arial"/>
          <w:sz w:val="16"/>
          <w:szCs w:val="16"/>
        </w:rPr>
      </w:pPr>
    </w:p>
    <w:p w14:paraId="02746273" w14:textId="109CC4B6" w:rsidR="005B3D39" w:rsidRDefault="005B3D39" w:rsidP="005144E2">
      <w:pPr>
        <w:widowControl/>
        <w:tabs>
          <w:tab w:val="left" w:pos="7635"/>
        </w:tabs>
        <w:jc w:val="both"/>
        <w:rPr>
          <w:rFonts w:ascii="Verdana" w:hAnsi="Verdana" w:cs="Arial"/>
          <w:sz w:val="16"/>
          <w:szCs w:val="16"/>
        </w:rPr>
      </w:pPr>
    </w:p>
    <w:p w14:paraId="6933322A" w14:textId="7C5AC303" w:rsidR="0030038B" w:rsidRDefault="0030038B" w:rsidP="005144E2">
      <w:pPr>
        <w:widowControl/>
        <w:tabs>
          <w:tab w:val="left" w:pos="7635"/>
        </w:tabs>
        <w:jc w:val="both"/>
        <w:rPr>
          <w:rFonts w:ascii="Verdana" w:hAnsi="Verdana" w:cs="Arial"/>
          <w:sz w:val="16"/>
          <w:szCs w:val="16"/>
        </w:rPr>
      </w:pPr>
    </w:p>
    <w:p w14:paraId="40F8542F" w14:textId="1E2A4564" w:rsidR="0030038B" w:rsidRDefault="0030038B" w:rsidP="005144E2">
      <w:pPr>
        <w:widowControl/>
        <w:tabs>
          <w:tab w:val="left" w:pos="7635"/>
        </w:tabs>
        <w:jc w:val="both"/>
        <w:rPr>
          <w:rFonts w:ascii="Verdana" w:hAnsi="Verdana" w:cs="Arial"/>
          <w:sz w:val="16"/>
          <w:szCs w:val="16"/>
        </w:rPr>
      </w:pPr>
    </w:p>
    <w:p w14:paraId="56B4CE11" w14:textId="4EE29FF3" w:rsidR="0030038B" w:rsidRDefault="0030038B" w:rsidP="005144E2">
      <w:pPr>
        <w:widowControl/>
        <w:tabs>
          <w:tab w:val="left" w:pos="7635"/>
        </w:tabs>
        <w:jc w:val="both"/>
        <w:rPr>
          <w:rFonts w:ascii="Verdana" w:hAnsi="Verdana" w:cs="Arial"/>
          <w:sz w:val="16"/>
          <w:szCs w:val="16"/>
        </w:rPr>
      </w:pPr>
    </w:p>
    <w:p w14:paraId="671F1354" w14:textId="77777777" w:rsidR="0030038B" w:rsidRDefault="0030038B" w:rsidP="005144E2">
      <w:pPr>
        <w:widowControl/>
        <w:tabs>
          <w:tab w:val="left" w:pos="7635"/>
        </w:tabs>
        <w:jc w:val="both"/>
        <w:rPr>
          <w:rFonts w:ascii="Verdana" w:hAnsi="Verdana" w:cs="Arial"/>
          <w:sz w:val="16"/>
          <w:szCs w:val="16"/>
        </w:rPr>
      </w:pPr>
    </w:p>
    <w:p w14:paraId="7102FD13" w14:textId="747E1CB3" w:rsidR="005B3D39" w:rsidRDefault="005B3D39" w:rsidP="005144E2">
      <w:pPr>
        <w:widowControl/>
        <w:tabs>
          <w:tab w:val="left" w:pos="7635"/>
        </w:tabs>
        <w:jc w:val="both"/>
        <w:rPr>
          <w:rFonts w:ascii="Verdana" w:hAnsi="Verdana" w:cs="Arial"/>
          <w:sz w:val="16"/>
          <w:szCs w:val="16"/>
        </w:rPr>
      </w:pPr>
    </w:p>
    <w:p w14:paraId="25200826" w14:textId="4E0BCAB3" w:rsidR="005B3D39" w:rsidRDefault="005B3D39" w:rsidP="005144E2">
      <w:pPr>
        <w:widowControl/>
        <w:tabs>
          <w:tab w:val="left" w:pos="7635"/>
        </w:tabs>
        <w:jc w:val="both"/>
        <w:rPr>
          <w:rFonts w:ascii="Verdana" w:hAnsi="Verdana" w:cs="Arial"/>
          <w:sz w:val="16"/>
          <w:szCs w:val="16"/>
        </w:rPr>
      </w:pPr>
    </w:p>
    <w:p w14:paraId="356C0580" w14:textId="2FEFF84A" w:rsidR="005B3D39" w:rsidRDefault="005B3D39" w:rsidP="005144E2">
      <w:pPr>
        <w:widowControl/>
        <w:tabs>
          <w:tab w:val="left" w:pos="7635"/>
        </w:tabs>
        <w:jc w:val="both"/>
        <w:rPr>
          <w:rFonts w:ascii="Verdana" w:hAnsi="Verdana" w:cs="Arial"/>
          <w:sz w:val="16"/>
          <w:szCs w:val="16"/>
        </w:rPr>
      </w:pPr>
    </w:p>
    <w:p w14:paraId="2414F671" w14:textId="4E23EB72" w:rsidR="005B3D39" w:rsidRDefault="005B3D39" w:rsidP="005144E2">
      <w:pPr>
        <w:widowControl/>
        <w:tabs>
          <w:tab w:val="left" w:pos="7635"/>
        </w:tabs>
        <w:jc w:val="both"/>
        <w:rPr>
          <w:rFonts w:ascii="Verdana" w:hAnsi="Verdana" w:cs="Arial"/>
          <w:sz w:val="16"/>
          <w:szCs w:val="16"/>
        </w:rPr>
      </w:pPr>
    </w:p>
    <w:p w14:paraId="530C5AD7" w14:textId="749D60EB" w:rsidR="005B3D39" w:rsidRDefault="005B3D39" w:rsidP="005144E2">
      <w:pPr>
        <w:widowControl/>
        <w:tabs>
          <w:tab w:val="left" w:pos="7635"/>
        </w:tabs>
        <w:jc w:val="both"/>
        <w:rPr>
          <w:rFonts w:ascii="Verdana" w:hAnsi="Verdana" w:cs="Arial"/>
          <w:sz w:val="16"/>
          <w:szCs w:val="16"/>
        </w:rPr>
      </w:pPr>
    </w:p>
    <w:p w14:paraId="549C0E95" w14:textId="77777777" w:rsidR="005B3D39" w:rsidRPr="00075524" w:rsidRDefault="005B3D39" w:rsidP="005144E2">
      <w:pPr>
        <w:widowControl/>
        <w:tabs>
          <w:tab w:val="left" w:pos="7635"/>
        </w:tabs>
        <w:jc w:val="both"/>
        <w:rPr>
          <w:rFonts w:ascii="Verdana" w:hAnsi="Verdana" w:cs="Arial"/>
          <w:sz w:val="16"/>
          <w:szCs w:val="16"/>
        </w:rPr>
      </w:pPr>
    </w:p>
    <w:p w14:paraId="2FC8FBD4" w14:textId="42260B2C" w:rsidR="003F4719"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075524">
        <w:rPr>
          <w:rFonts w:ascii="Verdana" w:hAnsi="Verdana" w:cs="Arial"/>
          <w:b/>
          <w:color w:val="0070C0"/>
        </w:rPr>
        <w:t>Caixa e equivalentes de caixa</w:t>
      </w:r>
    </w:p>
    <w:p w14:paraId="15FFB445" w14:textId="77777777" w:rsidR="003609C4" w:rsidRPr="003609C4" w:rsidRDefault="003609C4" w:rsidP="003609C4">
      <w:pPr>
        <w:widowControl/>
        <w:tabs>
          <w:tab w:val="left" w:pos="426"/>
        </w:tabs>
        <w:jc w:val="both"/>
        <w:rPr>
          <w:rFonts w:ascii="Verdana" w:hAnsi="Verdana" w:cs="Arial"/>
          <w:b/>
          <w:color w:val="0070C0"/>
          <w:sz w:val="20"/>
          <w:szCs w:val="20"/>
        </w:rPr>
      </w:pPr>
    </w:p>
    <w:p w14:paraId="4887814F" w14:textId="7F0085F0" w:rsidR="008C695E" w:rsidRPr="00075524" w:rsidRDefault="002D324C" w:rsidP="003609C4">
      <w:pPr>
        <w:pStyle w:val="PargrafodaLista"/>
        <w:widowControl/>
        <w:tabs>
          <w:tab w:val="left" w:pos="7635"/>
        </w:tabs>
        <w:ind w:left="0"/>
        <w:jc w:val="both"/>
        <w:rPr>
          <w:rFonts w:ascii="Verdana" w:hAnsi="Verdana" w:cs="Arial"/>
          <w:b/>
          <w:sz w:val="20"/>
          <w:szCs w:val="20"/>
        </w:rPr>
      </w:pPr>
      <w:r w:rsidRPr="002D324C">
        <w:rPr>
          <w:noProof/>
        </w:rPr>
        <w:lastRenderedPageBreak/>
        <w:drawing>
          <wp:inline distT="0" distB="0" distL="0" distR="0" wp14:anchorId="38510D50" wp14:editId="73A0E866">
            <wp:extent cx="4381500" cy="1276350"/>
            <wp:effectExtent l="0" t="0" r="0"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1500" cy="1276350"/>
                    </a:xfrm>
                    <a:prstGeom prst="rect">
                      <a:avLst/>
                    </a:prstGeom>
                    <a:noFill/>
                    <a:ln>
                      <a:noFill/>
                    </a:ln>
                  </pic:spPr>
                </pic:pic>
              </a:graphicData>
            </a:graphic>
          </wp:inline>
        </w:drawing>
      </w:r>
    </w:p>
    <w:p w14:paraId="55DC0E57" w14:textId="5009E241" w:rsidR="00530AF8" w:rsidRPr="00075524" w:rsidRDefault="00530AF8" w:rsidP="00530AF8">
      <w:pPr>
        <w:pStyle w:val="PargrafodaLista"/>
        <w:widowControl/>
        <w:tabs>
          <w:tab w:val="left" w:pos="7635"/>
        </w:tabs>
        <w:ind w:left="0"/>
        <w:jc w:val="both"/>
        <w:rPr>
          <w:rFonts w:ascii="Verdana" w:hAnsi="Verdana" w:cs="Arial"/>
          <w:b/>
          <w:sz w:val="20"/>
          <w:szCs w:val="20"/>
        </w:rPr>
      </w:pPr>
    </w:p>
    <w:p w14:paraId="0813E33B" w14:textId="77777777" w:rsidR="00530AF8" w:rsidRDefault="00530AF8" w:rsidP="008C695E">
      <w:pPr>
        <w:pStyle w:val="PargrafodaLista"/>
        <w:widowControl/>
        <w:tabs>
          <w:tab w:val="left" w:pos="7635"/>
        </w:tabs>
        <w:ind w:left="284"/>
        <w:jc w:val="both"/>
        <w:rPr>
          <w:rFonts w:ascii="Verdana" w:hAnsi="Verdana" w:cs="Arial"/>
          <w:b/>
          <w:sz w:val="20"/>
          <w:szCs w:val="20"/>
        </w:rPr>
      </w:pPr>
    </w:p>
    <w:p w14:paraId="7735FF4A" w14:textId="77777777" w:rsidR="00594840" w:rsidRPr="00075524" w:rsidRDefault="00594840" w:rsidP="008C695E">
      <w:pPr>
        <w:pStyle w:val="PargrafodaLista"/>
        <w:widowControl/>
        <w:tabs>
          <w:tab w:val="left" w:pos="7635"/>
        </w:tabs>
        <w:ind w:left="284"/>
        <w:jc w:val="both"/>
        <w:rPr>
          <w:rFonts w:ascii="Verdana" w:hAnsi="Verdana" w:cs="Arial"/>
          <w:b/>
          <w:sz w:val="20"/>
          <w:szCs w:val="20"/>
        </w:rPr>
      </w:pPr>
    </w:p>
    <w:p w14:paraId="11322A3B" w14:textId="77777777" w:rsidR="003F4719"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075524">
        <w:rPr>
          <w:rFonts w:ascii="Verdana" w:hAnsi="Verdana" w:cs="Arial"/>
          <w:b/>
          <w:color w:val="0070C0"/>
        </w:rPr>
        <w:t>Títulos e valores mobiliários de curto prazo</w:t>
      </w:r>
    </w:p>
    <w:p w14:paraId="00DD0F7B" w14:textId="77777777" w:rsidR="00D7529D" w:rsidRPr="00D7529D" w:rsidRDefault="00D7529D" w:rsidP="00D7529D">
      <w:pPr>
        <w:widowControl/>
        <w:tabs>
          <w:tab w:val="left" w:pos="426"/>
        </w:tabs>
        <w:jc w:val="both"/>
        <w:rPr>
          <w:rFonts w:ascii="Verdana" w:hAnsi="Verdana" w:cs="Arial"/>
          <w:b/>
          <w:color w:val="0070C0"/>
          <w:sz w:val="20"/>
          <w:szCs w:val="20"/>
        </w:rPr>
      </w:pPr>
    </w:p>
    <w:p w14:paraId="6072844C" w14:textId="6E68915D" w:rsidR="000356F7" w:rsidRDefault="00984520" w:rsidP="003161C7">
      <w:pPr>
        <w:widowControl/>
        <w:tabs>
          <w:tab w:val="left" w:pos="7635"/>
        </w:tabs>
        <w:jc w:val="both"/>
        <w:rPr>
          <w:rFonts w:ascii="Verdana" w:hAnsi="Verdana" w:cs="Arial"/>
          <w:b/>
          <w:sz w:val="20"/>
          <w:szCs w:val="20"/>
        </w:rPr>
      </w:pPr>
      <w:r w:rsidRPr="00984520">
        <w:rPr>
          <w:noProof/>
        </w:rPr>
        <w:drawing>
          <wp:inline distT="0" distB="0" distL="0" distR="0" wp14:anchorId="3A0B02B1" wp14:editId="04272FFC">
            <wp:extent cx="4641850" cy="1752600"/>
            <wp:effectExtent l="0" t="0" r="635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41850" cy="1752600"/>
                    </a:xfrm>
                    <a:prstGeom prst="rect">
                      <a:avLst/>
                    </a:prstGeom>
                    <a:noFill/>
                    <a:ln>
                      <a:noFill/>
                    </a:ln>
                  </pic:spPr>
                </pic:pic>
              </a:graphicData>
            </a:graphic>
          </wp:inline>
        </w:drawing>
      </w:r>
    </w:p>
    <w:p w14:paraId="39ADF92D" w14:textId="77777777" w:rsidR="00AD3555" w:rsidRDefault="00AD3555" w:rsidP="003161C7">
      <w:pPr>
        <w:widowControl/>
        <w:tabs>
          <w:tab w:val="left" w:pos="7635"/>
        </w:tabs>
        <w:jc w:val="both"/>
        <w:rPr>
          <w:rFonts w:ascii="Verdana" w:hAnsi="Verdana" w:cs="Arial"/>
          <w:b/>
          <w:sz w:val="20"/>
          <w:szCs w:val="20"/>
        </w:rPr>
      </w:pPr>
    </w:p>
    <w:p w14:paraId="623D12F4" w14:textId="20F90F64" w:rsidR="00AD3555" w:rsidRPr="00E02EEF" w:rsidRDefault="00AD3555" w:rsidP="003161C7">
      <w:pPr>
        <w:widowControl/>
        <w:tabs>
          <w:tab w:val="left" w:pos="7635"/>
        </w:tabs>
        <w:jc w:val="both"/>
        <w:rPr>
          <w:rFonts w:ascii="Verdana" w:hAnsi="Verdana" w:cs="Arial"/>
          <w:b/>
          <w:sz w:val="20"/>
          <w:szCs w:val="20"/>
        </w:rPr>
      </w:pPr>
      <w:r w:rsidRPr="002740A5">
        <w:rPr>
          <w:rFonts w:ascii="Verdana" w:hAnsi="Verdana" w:cs="Arial"/>
          <w:color w:val="000000"/>
          <w:sz w:val="20"/>
          <w:szCs w:val="20"/>
        </w:rPr>
        <w:t xml:space="preserve">Em 2021, houve aplicação em títulos e valores mobiliários de curto prazo no valor de </w:t>
      </w:r>
      <w:r w:rsidRPr="002740A5">
        <w:rPr>
          <w:rFonts w:ascii="Verdana" w:hAnsi="Verdana" w:cs="Arial"/>
          <w:sz w:val="20"/>
          <w:szCs w:val="20"/>
        </w:rPr>
        <w:t>R$ 1.100.000</w:t>
      </w:r>
      <w:r w:rsidRPr="002740A5">
        <w:rPr>
          <w:rFonts w:ascii="Verdana" w:hAnsi="Verdana" w:cs="Arial"/>
          <w:color w:val="000000"/>
          <w:sz w:val="20"/>
          <w:szCs w:val="20"/>
        </w:rPr>
        <w:t xml:space="preserve">, rendimento bruto de </w:t>
      </w:r>
      <w:r w:rsidRPr="00E924FA">
        <w:rPr>
          <w:rFonts w:ascii="Verdana" w:hAnsi="Verdana" w:cs="Arial"/>
          <w:color w:val="000000"/>
          <w:sz w:val="20"/>
          <w:szCs w:val="20"/>
        </w:rPr>
        <w:t xml:space="preserve">R$ </w:t>
      </w:r>
      <w:r w:rsidR="00E924FA" w:rsidRPr="00E924FA">
        <w:rPr>
          <w:rFonts w:ascii="Verdana" w:hAnsi="Verdana" w:cs="Arial"/>
          <w:sz w:val="20"/>
          <w:szCs w:val="20"/>
        </w:rPr>
        <w:t xml:space="preserve">11.500 </w:t>
      </w:r>
      <w:r w:rsidRPr="00E924FA">
        <w:rPr>
          <w:rFonts w:ascii="Verdana" w:hAnsi="Verdana" w:cs="Arial"/>
          <w:color w:val="000000"/>
          <w:sz w:val="20"/>
          <w:szCs w:val="20"/>
        </w:rPr>
        <w:t>e</w:t>
      </w:r>
      <w:r w:rsidRPr="002740A5">
        <w:rPr>
          <w:rFonts w:ascii="Verdana" w:hAnsi="Verdana" w:cs="Arial"/>
          <w:color w:val="000000"/>
          <w:sz w:val="20"/>
          <w:szCs w:val="20"/>
        </w:rPr>
        <w:t xml:space="preserve"> resgate de recursos, incluso IRRF e pagamento de IOF, no montante de R$ 750.001. </w:t>
      </w:r>
    </w:p>
    <w:p w14:paraId="7E04C3FE" w14:textId="77777777" w:rsidR="000356F7" w:rsidRPr="00E02EEF" w:rsidRDefault="000356F7" w:rsidP="003161C7">
      <w:pPr>
        <w:widowControl/>
        <w:tabs>
          <w:tab w:val="left" w:pos="7635"/>
        </w:tabs>
        <w:jc w:val="both"/>
        <w:rPr>
          <w:rFonts w:ascii="Verdana" w:hAnsi="Verdana" w:cs="Arial"/>
          <w:b/>
          <w:sz w:val="20"/>
          <w:szCs w:val="20"/>
        </w:rPr>
      </w:pPr>
    </w:p>
    <w:p w14:paraId="70AE5D7E" w14:textId="77777777" w:rsidR="008F7DFA" w:rsidRPr="00E02EEF" w:rsidRDefault="008F7DFA" w:rsidP="00084FA4">
      <w:pPr>
        <w:rPr>
          <w:rFonts w:ascii="Verdana" w:hAnsi="Verdana"/>
          <w:color w:val="000000"/>
          <w:sz w:val="20"/>
          <w:szCs w:val="20"/>
        </w:rPr>
      </w:pPr>
    </w:p>
    <w:p w14:paraId="6C4594F2" w14:textId="77777777" w:rsidR="008F7DFA" w:rsidRPr="00E02EEF" w:rsidRDefault="008F7DFA" w:rsidP="00084FA4">
      <w:pPr>
        <w:rPr>
          <w:rFonts w:ascii="Verdana" w:hAnsi="Verdana"/>
          <w:color w:val="000000"/>
          <w:sz w:val="20"/>
          <w:szCs w:val="20"/>
        </w:rPr>
      </w:pPr>
    </w:p>
    <w:p w14:paraId="446FF097" w14:textId="77777777" w:rsidR="008F7DFA" w:rsidRPr="00E02EEF" w:rsidRDefault="008F7DFA" w:rsidP="00084FA4">
      <w:pPr>
        <w:rPr>
          <w:rFonts w:ascii="Verdana" w:hAnsi="Verdana"/>
          <w:color w:val="000000"/>
          <w:sz w:val="20"/>
          <w:szCs w:val="20"/>
        </w:rPr>
      </w:pPr>
    </w:p>
    <w:p w14:paraId="156DA142" w14:textId="77777777" w:rsidR="008F7DFA" w:rsidRPr="00E02EEF" w:rsidRDefault="008F7DFA" w:rsidP="00084FA4">
      <w:pPr>
        <w:rPr>
          <w:rFonts w:ascii="Verdana" w:hAnsi="Verdana"/>
          <w:color w:val="000000"/>
          <w:sz w:val="20"/>
          <w:szCs w:val="20"/>
        </w:rPr>
      </w:pPr>
    </w:p>
    <w:p w14:paraId="29D010A2" w14:textId="77777777" w:rsidR="008F7DFA" w:rsidRPr="00E02EEF" w:rsidRDefault="008F7DFA" w:rsidP="00084FA4">
      <w:pPr>
        <w:rPr>
          <w:rFonts w:ascii="Verdana" w:hAnsi="Verdana"/>
          <w:color w:val="000000"/>
          <w:sz w:val="20"/>
          <w:szCs w:val="20"/>
        </w:rPr>
      </w:pPr>
    </w:p>
    <w:p w14:paraId="2E1ADE69" w14:textId="77777777" w:rsidR="008F7DFA" w:rsidRPr="00E02EEF" w:rsidRDefault="008F7DFA" w:rsidP="00084FA4">
      <w:pPr>
        <w:rPr>
          <w:rFonts w:ascii="Verdana" w:hAnsi="Verdana"/>
          <w:color w:val="000000"/>
          <w:sz w:val="20"/>
          <w:szCs w:val="20"/>
        </w:rPr>
      </w:pPr>
    </w:p>
    <w:p w14:paraId="57D32787" w14:textId="121180A3" w:rsidR="008F7DFA" w:rsidRDefault="008F7DFA" w:rsidP="00084FA4">
      <w:pPr>
        <w:rPr>
          <w:rFonts w:ascii="Verdana" w:hAnsi="Verdana"/>
          <w:color w:val="000000"/>
          <w:sz w:val="20"/>
          <w:szCs w:val="20"/>
        </w:rPr>
      </w:pPr>
    </w:p>
    <w:p w14:paraId="448097B3" w14:textId="022EBC68" w:rsidR="005B3D39" w:rsidRDefault="005B3D39" w:rsidP="00084FA4">
      <w:pPr>
        <w:rPr>
          <w:rFonts w:ascii="Verdana" w:hAnsi="Verdana"/>
          <w:color w:val="000000"/>
          <w:sz w:val="20"/>
          <w:szCs w:val="20"/>
        </w:rPr>
      </w:pPr>
    </w:p>
    <w:p w14:paraId="55FEA2AB" w14:textId="1704ACD6" w:rsidR="005B3D39" w:rsidRDefault="005B3D39" w:rsidP="00084FA4">
      <w:pPr>
        <w:rPr>
          <w:rFonts w:ascii="Verdana" w:hAnsi="Verdana"/>
          <w:color w:val="000000"/>
          <w:sz w:val="20"/>
          <w:szCs w:val="20"/>
        </w:rPr>
      </w:pPr>
    </w:p>
    <w:p w14:paraId="29673DC6" w14:textId="4D171B31" w:rsidR="005B3D39" w:rsidRDefault="005B3D39" w:rsidP="00084FA4">
      <w:pPr>
        <w:rPr>
          <w:rFonts w:ascii="Verdana" w:hAnsi="Verdana"/>
          <w:color w:val="000000"/>
          <w:sz w:val="20"/>
          <w:szCs w:val="20"/>
        </w:rPr>
      </w:pPr>
    </w:p>
    <w:p w14:paraId="0A7B1732" w14:textId="3E1ABE39" w:rsidR="005B3D39" w:rsidRDefault="005B3D39" w:rsidP="00084FA4">
      <w:pPr>
        <w:rPr>
          <w:rFonts w:ascii="Verdana" w:hAnsi="Verdana"/>
          <w:color w:val="000000"/>
          <w:sz w:val="20"/>
          <w:szCs w:val="20"/>
        </w:rPr>
      </w:pPr>
    </w:p>
    <w:p w14:paraId="230059B0" w14:textId="77777777" w:rsidR="005B3D39" w:rsidRPr="00E02EEF" w:rsidRDefault="005B3D39" w:rsidP="00084FA4">
      <w:pPr>
        <w:rPr>
          <w:rFonts w:ascii="Verdana" w:hAnsi="Verdana"/>
          <w:color w:val="000000"/>
          <w:sz w:val="20"/>
          <w:szCs w:val="20"/>
        </w:rPr>
      </w:pPr>
    </w:p>
    <w:p w14:paraId="50E91C24" w14:textId="34E80076" w:rsidR="000A75C8" w:rsidRPr="00E02EEF" w:rsidRDefault="000A75C8" w:rsidP="00084FA4">
      <w:pPr>
        <w:rPr>
          <w:rFonts w:ascii="Verdana" w:hAnsi="Verdana"/>
          <w:color w:val="000000"/>
          <w:sz w:val="20"/>
          <w:szCs w:val="20"/>
        </w:rPr>
      </w:pPr>
    </w:p>
    <w:p w14:paraId="436685DC" w14:textId="77777777" w:rsidR="000A75C8" w:rsidRPr="00E02EEF" w:rsidRDefault="000A75C8" w:rsidP="00084FA4">
      <w:pPr>
        <w:rPr>
          <w:rFonts w:ascii="Verdana" w:hAnsi="Verdana"/>
          <w:color w:val="000000"/>
          <w:sz w:val="20"/>
          <w:szCs w:val="20"/>
        </w:rPr>
      </w:pPr>
    </w:p>
    <w:p w14:paraId="5AA04786" w14:textId="77777777" w:rsidR="008F7DFA" w:rsidRPr="00E02EEF" w:rsidRDefault="008F7DFA" w:rsidP="00084FA4">
      <w:pPr>
        <w:rPr>
          <w:rFonts w:ascii="Verdana" w:hAnsi="Verdana"/>
          <w:color w:val="000000"/>
          <w:sz w:val="20"/>
          <w:szCs w:val="20"/>
        </w:rPr>
      </w:pPr>
    </w:p>
    <w:p w14:paraId="51E4C595" w14:textId="36395652" w:rsidR="008F7DFA" w:rsidRDefault="008F7DFA" w:rsidP="00084FA4">
      <w:pPr>
        <w:rPr>
          <w:rFonts w:ascii="Verdana" w:hAnsi="Verdana"/>
          <w:color w:val="000000"/>
          <w:sz w:val="20"/>
          <w:szCs w:val="20"/>
        </w:rPr>
      </w:pPr>
    </w:p>
    <w:p w14:paraId="04E4781A" w14:textId="77777777" w:rsidR="006F23F1" w:rsidRPr="00E02EEF" w:rsidRDefault="006F23F1" w:rsidP="00084FA4">
      <w:pPr>
        <w:rPr>
          <w:rFonts w:ascii="Verdana" w:hAnsi="Verdana"/>
          <w:color w:val="000000"/>
          <w:sz w:val="20"/>
          <w:szCs w:val="20"/>
        </w:rPr>
      </w:pPr>
    </w:p>
    <w:p w14:paraId="50B1533E" w14:textId="4B763420" w:rsidR="00207386" w:rsidRDefault="00207386" w:rsidP="00084FA4">
      <w:pPr>
        <w:rPr>
          <w:rFonts w:ascii="Verdana" w:hAnsi="Verdana"/>
          <w:color w:val="000000"/>
          <w:sz w:val="20"/>
          <w:szCs w:val="20"/>
        </w:rPr>
      </w:pPr>
    </w:p>
    <w:p w14:paraId="20A2F072" w14:textId="77777777" w:rsidR="00557707" w:rsidRPr="00E02EEF" w:rsidRDefault="00557707" w:rsidP="00084FA4">
      <w:pPr>
        <w:rPr>
          <w:rFonts w:ascii="Verdana" w:hAnsi="Verdana"/>
          <w:color w:val="000000"/>
          <w:sz w:val="20"/>
          <w:szCs w:val="20"/>
        </w:rPr>
      </w:pPr>
    </w:p>
    <w:p w14:paraId="53264CAC" w14:textId="611D9CEA" w:rsidR="003F4719" w:rsidRPr="00E02EEF" w:rsidRDefault="003F4719" w:rsidP="005144E2">
      <w:pPr>
        <w:widowControl/>
        <w:tabs>
          <w:tab w:val="left" w:pos="7635"/>
        </w:tabs>
        <w:jc w:val="both"/>
        <w:rPr>
          <w:rFonts w:ascii="Verdana" w:hAnsi="Verdana" w:cs="Arial"/>
          <w:b/>
          <w:color w:val="0070C0"/>
          <w:sz w:val="26"/>
          <w:szCs w:val="26"/>
        </w:rPr>
      </w:pPr>
      <w:r w:rsidRPr="00E02EEF">
        <w:rPr>
          <w:rFonts w:ascii="Verdana" w:hAnsi="Verdana" w:cs="Arial"/>
          <w:b/>
          <w:color w:val="0070C0"/>
          <w:sz w:val="26"/>
          <w:szCs w:val="26"/>
        </w:rPr>
        <w:t>NOTA 6 – CLIENTES</w:t>
      </w:r>
    </w:p>
    <w:p w14:paraId="4819A7DB" w14:textId="77777777" w:rsidR="001222C9" w:rsidRDefault="001222C9" w:rsidP="005144E2">
      <w:pPr>
        <w:widowControl/>
        <w:tabs>
          <w:tab w:val="left" w:pos="7635"/>
        </w:tabs>
        <w:jc w:val="both"/>
        <w:rPr>
          <w:rFonts w:ascii="Verdana" w:hAnsi="Verdana" w:cs="Arial"/>
          <w:b/>
          <w:sz w:val="20"/>
          <w:szCs w:val="20"/>
        </w:rPr>
      </w:pPr>
    </w:p>
    <w:p w14:paraId="068A43D6" w14:textId="77777777" w:rsidR="00C37BE4" w:rsidRPr="00E02EEF" w:rsidRDefault="00C37BE4" w:rsidP="005144E2">
      <w:pPr>
        <w:widowControl/>
        <w:tabs>
          <w:tab w:val="left" w:pos="7635"/>
        </w:tabs>
        <w:jc w:val="both"/>
        <w:rPr>
          <w:rFonts w:ascii="Verdana" w:hAnsi="Verdana" w:cs="Arial"/>
          <w:b/>
          <w:sz w:val="20"/>
          <w:szCs w:val="20"/>
        </w:rPr>
      </w:pPr>
    </w:p>
    <w:p w14:paraId="78C11A4B" w14:textId="23D43F0C" w:rsidR="00E6025D" w:rsidRPr="00E02EEF" w:rsidRDefault="00D63FDB" w:rsidP="005144E2">
      <w:pPr>
        <w:widowControl/>
        <w:tabs>
          <w:tab w:val="left" w:pos="7635"/>
        </w:tabs>
        <w:jc w:val="both"/>
        <w:rPr>
          <w:rFonts w:ascii="Verdana" w:hAnsi="Verdana" w:cs="Arial"/>
          <w:b/>
          <w:sz w:val="20"/>
          <w:szCs w:val="20"/>
        </w:rPr>
      </w:pPr>
      <w:r w:rsidRPr="00D63FDB">
        <w:rPr>
          <w:rFonts w:ascii="Verdana" w:hAnsi="Verdana" w:cs="Arial"/>
          <w:b/>
          <w:sz w:val="20"/>
          <w:szCs w:val="20"/>
        </w:rPr>
        <w:t xml:space="preserve"> </w:t>
      </w:r>
      <w:r w:rsidRPr="00D63FDB">
        <w:rPr>
          <w:noProof/>
        </w:rPr>
        <w:drawing>
          <wp:inline distT="0" distB="0" distL="0" distR="0" wp14:anchorId="6D16A4E9" wp14:editId="1DF38F7C">
            <wp:extent cx="5689600" cy="1339850"/>
            <wp:effectExtent l="0" t="0" r="635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89600" cy="1339850"/>
                    </a:xfrm>
                    <a:prstGeom prst="rect">
                      <a:avLst/>
                    </a:prstGeom>
                    <a:noFill/>
                    <a:ln>
                      <a:noFill/>
                    </a:ln>
                  </pic:spPr>
                </pic:pic>
              </a:graphicData>
            </a:graphic>
          </wp:inline>
        </w:drawing>
      </w:r>
    </w:p>
    <w:p w14:paraId="3A058295" w14:textId="310162AB" w:rsidR="00425F2E" w:rsidRPr="00E02EEF" w:rsidRDefault="00425F2E" w:rsidP="005144E2">
      <w:pPr>
        <w:widowControl/>
        <w:tabs>
          <w:tab w:val="left" w:pos="7635"/>
        </w:tabs>
        <w:jc w:val="both"/>
        <w:rPr>
          <w:rFonts w:ascii="Verdana" w:hAnsi="Verdana" w:cs="Arial"/>
          <w:b/>
          <w:sz w:val="20"/>
          <w:szCs w:val="20"/>
        </w:rPr>
      </w:pPr>
    </w:p>
    <w:p w14:paraId="0DF91022" w14:textId="775AA5CE" w:rsidR="006F3B03" w:rsidRDefault="006F3B03" w:rsidP="007D59E6">
      <w:pPr>
        <w:pStyle w:val="PargrafodaLista"/>
        <w:widowControl/>
        <w:numPr>
          <w:ilvl w:val="0"/>
          <w:numId w:val="42"/>
        </w:numPr>
        <w:ind w:left="284" w:hanging="284"/>
        <w:jc w:val="both"/>
        <w:rPr>
          <w:rFonts w:ascii="Verdana" w:hAnsi="Verdana" w:cs="Arial"/>
          <w:sz w:val="20"/>
          <w:szCs w:val="20"/>
        </w:rPr>
      </w:pPr>
      <w:r w:rsidRPr="00E02EEF">
        <w:rPr>
          <w:rFonts w:ascii="Verdana" w:hAnsi="Verdana" w:cs="Arial"/>
          <w:sz w:val="20"/>
          <w:szCs w:val="20"/>
        </w:rPr>
        <w:t xml:space="preserve">O faturamento da Companhia é realizado, mensalmente, com base na Resolução Normativa nº 530, editada em 21 de dezembro de 2012, pela Aneel, para todas as concessionárias, permissionárias ou autorizadas de serviço público de distribuição no Sistema Interligado Nacional – SIN. </w:t>
      </w:r>
      <w:r w:rsidRPr="007D59E6">
        <w:rPr>
          <w:rFonts w:ascii="Verdana" w:hAnsi="Verdana" w:cs="Arial"/>
          <w:sz w:val="20"/>
          <w:szCs w:val="20"/>
        </w:rPr>
        <w:t>Em 3</w:t>
      </w:r>
      <w:r w:rsidR="00E067A1" w:rsidRPr="007D59E6">
        <w:rPr>
          <w:rFonts w:ascii="Verdana" w:hAnsi="Verdana" w:cs="Arial"/>
          <w:sz w:val="20"/>
          <w:szCs w:val="20"/>
        </w:rPr>
        <w:t>1</w:t>
      </w:r>
      <w:r w:rsidRPr="007D59E6">
        <w:rPr>
          <w:rFonts w:ascii="Verdana" w:hAnsi="Verdana" w:cs="Arial"/>
          <w:sz w:val="20"/>
          <w:szCs w:val="20"/>
        </w:rPr>
        <w:t xml:space="preserve"> de </w:t>
      </w:r>
      <w:r w:rsidR="00234539">
        <w:rPr>
          <w:rFonts w:ascii="Verdana" w:hAnsi="Verdana" w:cs="Arial"/>
          <w:sz w:val="20"/>
          <w:szCs w:val="20"/>
        </w:rPr>
        <w:t>março</w:t>
      </w:r>
      <w:r w:rsidRPr="007D59E6">
        <w:rPr>
          <w:rFonts w:ascii="Verdana" w:hAnsi="Verdana" w:cs="Arial"/>
          <w:sz w:val="20"/>
          <w:szCs w:val="20"/>
        </w:rPr>
        <w:t xml:space="preserve"> de 202</w:t>
      </w:r>
      <w:r w:rsidR="00234539">
        <w:rPr>
          <w:rFonts w:ascii="Verdana" w:hAnsi="Verdana" w:cs="Arial"/>
          <w:sz w:val="20"/>
          <w:szCs w:val="20"/>
        </w:rPr>
        <w:t>1</w:t>
      </w:r>
      <w:r w:rsidRPr="00E02EEF">
        <w:rPr>
          <w:rFonts w:ascii="Verdana" w:hAnsi="Verdana" w:cs="Arial"/>
          <w:sz w:val="20"/>
          <w:szCs w:val="20"/>
        </w:rPr>
        <w:t xml:space="preserve">, não há histórico de inadimplência </w:t>
      </w:r>
      <w:r w:rsidR="00462DEC" w:rsidRPr="00E02EEF">
        <w:rPr>
          <w:rFonts w:ascii="Verdana" w:hAnsi="Verdana" w:cs="Arial"/>
          <w:sz w:val="20"/>
          <w:szCs w:val="20"/>
        </w:rPr>
        <w:t>que justifique a constituição de</w:t>
      </w:r>
      <w:r w:rsidRPr="00E02EEF">
        <w:rPr>
          <w:rFonts w:ascii="Verdana" w:hAnsi="Verdana" w:cs="Arial"/>
          <w:sz w:val="20"/>
          <w:szCs w:val="20"/>
        </w:rPr>
        <w:t xml:space="preserve"> Provisão para Créditos de Liquidação Duvidosa - PCLD.</w:t>
      </w:r>
    </w:p>
    <w:p w14:paraId="0FBE211A" w14:textId="77777777" w:rsidR="007D59E6" w:rsidRPr="007D59E6" w:rsidRDefault="007D59E6" w:rsidP="007D59E6">
      <w:pPr>
        <w:widowControl/>
        <w:jc w:val="both"/>
        <w:rPr>
          <w:rFonts w:ascii="Verdana" w:hAnsi="Verdana" w:cs="Arial"/>
          <w:sz w:val="20"/>
          <w:szCs w:val="20"/>
        </w:rPr>
      </w:pPr>
    </w:p>
    <w:p w14:paraId="7821C040" w14:textId="347F8BB9" w:rsidR="0078777A" w:rsidRPr="00E02EEF" w:rsidRDefault="007D59E6" w:rsidP="007D59E6">
      <w:pPr>
        <w:pStyle w:val="PargrafodaLista"/>
        <w:widowControl/>
        <w:numPr>
          <w:ilvl w:val="0"/>
          <w:numId w:val="42"/>
        </w:numPr>
        <w:ind w:left="284" w:hanging="284"/>
        <w:jc w:val="both"/>
        <w:rPr>
          <w:rFonts w:ascii="Verdana" w:hAnsi="Verdana" w:cs="Arial"/>
          <w:sz w:val="20"/>
          <w:szCs w:val="20"/>
        </w:rPr>
      </w:pPr>
      <w:r>
        <w:rPr>
          <w:rFonts w:ascii="Verdana" w:hAnsi="Verdana" w:cs="Arial"/>
          <w:sz w:val="20"/>
          <w:szCs w:val="20"/>
        </w:rPr>
        <w:t xml:space="preserve">Em 31 de Março de 2021, há um saldo </w:t>
      </w:r>
      <w:r w:rsidR="00234539">
        <w:rPr>
          <w:rFonts w:ascii="Verdana" w:hAnsi="Verdana" w:cs="Arial"/>
          <w:sz w:val="20"/>
          <w:szCs w:val="20"/>
        </w:rPr>
        <w:t xml:space="preserve">de parcela variável negativa </w:t>
      </w:r>
      <w:r>
        <w:rPr>
          <w:rFonts w:ascii="Verdana" w:hAnsi="Verdana" w:cs="Arial"/>
          <w:sz w:val="20"/>
          <w:szCs w:val="20"/>
        </w:rPr>
        <w:t>de R$ 222.593 a ser ressarcido às distribuidoras em parcelas iguais mensais até fevereiro de 2022, referente ao desvio negativo apurado em 2020</w:t>
      </w:r>
      <w:r w:rsidR="00BB6123">
        <w:rPr>
          <w:rFonts w:ascii="Verdana" w:hAnsi="Verdana" w:cs="Arial"/>
          <w:sz w:val="20"/>
          <w:szCs w:val="20"/>
        </w:rPr>
        <w:t>, apresentado no passivo circulante (Nota 27)</w:t>
      </w:r>
      <w:r>
        <w:rPr>
          <w:rFonts w:ascii="Verdana" w:hAnsi="Verdana" w:cs="Arial"/>
          <w:sz w:val="20"/>
          <w:szCs w:val="20"/>
        </w:rPr>
        <w:t>.</w:t>
      </w:r>
    </w:p>
    <w:p w14:paraId="41D96085" w14:textId="604AB91A" w:rsidR="0078777A" w:rsidRPr="007D59E6" w:rsidRDefault="0078777A" w:rsidP="007D59E6">
      <w:pPr>
        <w:widowControl/>
        <w:jc w:val="both"/>
        <w:rPr>
          <w:rFonts w:ascii="Verdana" w:hAnsi="Verdana" w:cs="Arial"/>
          <w:sz w:val="20"/>
          <w:szCs w:val="20"/>
        </w:rPr>
      </w:pPr>
    </w:p>
    <w:p w14:paraId="28335745" w14:textId="77777777" w:rsidR="006F3B03" w:rsidRPr="00E02EEF" w:rsidRDefault="006F3B03" w:rsidP="00161C85">
      <w:pPr>
        <w:pStyle w:val="PargrafodaLista"/>
        <w:jc w:val="both"/>
        <w:rPr>
          <w:rFonts w:ascii="Verdana" w:hAnsi="Verdana" w:cs="Arial"/>
          <w:sz w:val="20"/>
          <w:szCs w:val="20"/>
          <w:lang w:eastAsia="en-GB"/>
        </w:rPr>
      </w:pPr>
    </w:p>
    <w:p w14:paraId="54A7AA90" w14:textId="77777777" w:rsidR="006F3B03" w:rsidRPr="00E02EEF" w:rsidRDefault="006F3B03" w:rsidP="00161C85">
      <w:pPr>
        <w:pStyle w:val="PargrafodaLista"/>
        <w:jc w:val="both"/>
        <w:rPr>
          <w:rFonts w:ascii="Verdana" w:hAnsi="Verdana" w:cs="Arial"/>
          <w:sz w:val="20"/>
          <w:szCs w:val="20"/>
          <w:lang w:eastAsia="en-GB"/>
        </w:rPr>
      </w:pPr>
    </w:p>
    <w:p w14:paraId="507CC02B" w14:textId="77777777" w:rsidR="008F7DFA" w:rsidRPr="00E02EEF" w:rsidRDefault="008F7DFA" w:rsidP="00161C85">
      <w:pPr>
        <w:pStyle w:val="PargrafodaLista"/>
        <w:jc w:val="both"/>
        <w:rPr>
          <w:rFonts w:ascii="Verdana" w:hAnsi="Verdana" w:cs="Arial"/>
          <w:sz w:val="20"/>
          <w:szCs w:val="20"/>
          <w:lang w:eastAsia="en-GB"/>
        </w:rPr>
      </w:pPr>
    </w:p>
    <w:p w14:paraId="5CE4FFB2" w14:textId="77777777" w:rsidR="008F7DFA" w:rsidRPr="00E02EEF" w:rsidRDefault="008F7DFA" w:rsidP="00161C85">
      <w:pPr>
        <w:pStyle w:val="PargrafodaLista"/>
        <w:jc w:val="both"/>
        <w:rPr>
          <w:rFonts w:ascii="Verdana" w:hAnsi="Verdana" w:cs="Arial"/>
          <w:sz w:val="20"/>
          <w:szCs w:val="20"/>
          <w:lang w:eastAsia="en-GB"/>
        </w:rPr>
      </w:pPr>
    </w:p>
    <w:p w14:paraId="583233D8" w14:textId="77777777" w:rsidR="008F7DFA" w:rsidRPr="00E02EEF" w:rsidRDefault="008F7DFA" w:rsidP="00161C85">
      <w:pPr>
        <w:pStyle w:val="PargrafodaLista"/>
        <w:jc w:val="both"/>
        <w:rPr>
          <w:rFonts w:ascii="Verdana" w:hAnsi="Verdana" w:cs="Arial"/>
          <w:sz w:val="20"/>
          <w:szCs w:val="20"/>
          <w:lang w:eastAsia="en-GB"/>
        </w:rPr>
      </w:pPr>
    </w:p>
    <w:p w14:paraId="18FBB9B1" w14:textId="77777777" w:rsidR="008F7DFA" w:rsidRPr="00E02EEF" w:rsidRDefault="008F7DFA" w:rsidP="00161C85">
      <w:pPr>
        <w:pStyle w:val="PargrafodaLista"/>
        <w:jc w:val="both"/>
        <w:rPr>
          <w:rFonts w:ascii="Verdana" w:hAnsi="Verdana" w:cs="Arial"/>
          <w:sz w:val="20"/>
          <w:szCs w:val="20"/>
          <w:lang w:eastAsia="en-GB"/>
        </w:rPr>
      </w:pPr>
    </w:p>
    <w:p w14:paraId="0C0F7513" w14:textId="77777777" w:rsidR="008F7DFA" w:rsidRPr="00E02EEF" w:rsidRDefault="008F7DFA" w:rsidP="00161C85">
      <w:pPr>
        <w:pStyle w:val="PargrafodaLista"/>
        <w:jc w:val="both"/>
        <w:rPr>
          <w:rFonts w:ascii="Verdana" w:hAnsi="Verdana" w:cs="Arial"/>
          <w:sz w:val="20"/>
          <w:szCs w:val="20"/>
          <w:lang w:eastAsia="en-GB"/>
        </w:rPr>
      </w:pPr>
    </w:p>
    <w:p w14:paraId="480B0F1A" w14:textId="77777777" w:rsidR="008F7DFA" w:rsidRPr="00E02EEF" w:rsidRDefault="008F7DFA" w:rsidP="00161C85">
      <w:pPr>
        <w:pStyle w:val="PargrafodaLista"/>
        <w:jc w:val="both"/>
        <w:rPr>
          <w:rFonts w:ascii="Verdana" w:hAnsi="Verdana" w:cs="Arial"/>
          <w:sz w:val="20"/>
          <w:szCs w:val="20"/>
          <w:lang w:eastAsia="en-GB"/>
        </w:rPr>
      </w:pPr>
    </w:p>
    <w:p w14:paraId="6B4F30EF" w14:textId="77777777" w:rsidR="008F7DFA" w:rsidRPr="00E02EEF" w:rsidRDefault="008F7DFA" w:rsidP="00161C85">
      <w:pPr>
        <w:pStyle w:val="PargrafodaLista"/>
        <w:jc w:val="both"/>
        <w:rPr>
          <w:rFonts w:ascii="Verdana" w:hAnsi="Verdana" w:cs="Arial"/>
          <w:sz w:val="20"/>
          <w:szCs w:val="20"/>
          <w:lang w:eastAsia="en-GB"/>
        </w:rPr>
      </w:pPr>
    </w:p>
    <w:p w14:paraId="58152E85" w14:textId="77777777" w:rsidR="008F7DFA" w:rsidRPr="00E02EEF" w:rsidRDefault="008F7DFA" w:rsidP="00161C85">
      <w:pPr>
        <w:pStyle w:val="PargrafodaLista"/>
        <w:jc w:val="both"/>
        <w:rPr>
          <w:rFonts w:ascii="Verdana" w:hAnsi="Verdana" w:cs="Arial"/>
          <w:sz w:val="20"/>
          <w:szCs w:val="20"/>
          <w:lang w:eastAsia="en-GB"/>
        </w:rPr>
      </w:pPr>
    </w:p>
    <w:p w14:paraId="3FA67B29" w14:textId="77777777" w:rsidR="008F7DFA" w:rsidRPr="00E02EEF" w:rsidRDefault="008F7DFA" w:rsidP="00161C85">
      <w:pPr>
        <w:pStyle w:val="PargrafodaLista"/>
        <w:jc w:val="both"/>
        <w:rPr>
          <w:rFonts w:ascii="Verdana" w:hAnsi="Verdana" w:cs="Arial"/>
          <w:sz w:val="20"/>
          <w:szCs w:val="20"/>
          <w:lang w:eastAsia="en-GB"/>
        </w:rPr>
      </w:pPr>
    </w:p>
    <w:p w14:paraId="70CF9B60" w14:textId="77777777" w:rsidR="008F7DFA" w:rsidRPr="00E02EEF" w:rsidRDefault="008F7DFA" w:rsidP="00161C85">
      <w:pPr>
        <w:pStyle w:val="PargrafodaLista"/>
        <w:jc w:val="both"/>
        <w:rPr>
          <w:rFonts w:ascii="Verdana" w:hAnsi="Verdana" w:cs="Arial"/>
          <w:sz w:val="20"/>
          <w:szCs w:val="20"/>
          <w:lang w:eastAsia="en-GB"/>
        </w:rPr>
      </w:pPr>
    </w:p>
    <w:p w14:paraId="678896A7" w14:textId="77777777" w:rsidR="008F7DFA" w:rsidRPr="00E02EEF" w:rsidRDefault="008F7DFA" w:rsidP="00161C85">
      <w:pPr>
        <w:pStyle w:val="PargrafodaLista"/>
        <w:jc w:val="both"/>
        <w:rPr>
          <w:rFonts w:ascii="Verdana" w:hAnsi="Verdana" w:cs="Arial"/>
          <w:sz w:val="20"/>
          <w:szCs w:val="20"/>
          <w:lang w:eastAsia="en-GB"/>
        </w:rPr>
      </w:pPr>
    </w:p>
    <w:p w14:paraId="7E086A58" w14:textId="77777777" w:rsidR="008F7DFA" w:rsidRPr="00E02EEF" w:rsidRDefault="008F7DFA" w:rsidP="00161C85">
      <w:pPr>
        <w:pStyle w:val="PargrafodaLista"/>
        <w:jc w:val="both"/>
        <w:rPr>
          <w:rFonts w:ascii="Verdana" w:hAnsi="Verdana" w:cs="Arial"/>
          <w:sz w:val="20"/>
          <w:szCs w:val="20"/>
          <w:lang w:eastAsia="en-GB"/>
        </w:rPr>
      </w:pPr>
    </w:p>
    <w:p w14:paraId="48F6DCE7" w14:textId="77777777" w:rsidR="00C13BE6" w:rsidRPr="00E02EEF" w:rsidRDefault="00C13BE6" w:rsidP="00161C85">
      <w:pPr>
        <w:pStyle w:val="PargrafodaLista"/>
        <w:jc w:val="both"/>
        <w:rPr>
          <w:rFonts w:ascii="Verdana" w:hAnsi="Verdana" w:cs="Arial"/>
          <w:sz w:val="20"/>
          <w:szCs w:val="20"/>
          <w:lang w:eastAsia="en-GB"/>
        </w:rPr>
      </w:pPr>
    </w:p>
    <w:p w14:paraId="14A015AC" w14:textId="3B87F43E" w:rsidR="008F7DFA" w:rsidRPr="00E02EEF" w:rsidRDefault="008F7DFA" w:rsidP="00161C85">
      <w:pPr>
        <w:pStyle w:val="PargrafodaLista"/>
        <w:jc w:val="both"/>
        <w:rPr>
          <w:rFonts w:ascii="Verdana" w:hAnsi="Verdana" w:cs="Arial"/>
          <w:sz w:val="20"/>
          <w:szCs w:val="20"/>
          <w:lang w:eastAsia="en-GB"/>
        </w:rPr>
      </w:pPr>
    </w:p>
    <w:p w14:paraId="69B1B4E1" w14:textId="5A1AF527" w:rsidR="00B3578C" w:rsidRPr="00E02EEF" w:rsidRDefault="00B3578C" w:rsidP="00161C85">
      <w:pPr>
        <w:pStyle w:val="PargrafodaLista"/>
        <w:jc w:val="both"/>
        <w:rPr>
          <w:rFonts w:ascii="Verdana" w:hAnsi="Verdana" w:cs="Arial"/>
          <w:sz w:val="20"/>
          <w:szCs w:val="20"/>
          <w:lang w:eastAsia="en-GB"/>
        </w:rPr>
      </w:pPr>
    </w:p>
    <w:p w14:paraId="573BC391" w14:textId="77777777" w:rsidR="00B3578C" w:rsidRDefault="00B3578C" w:rsidP="00161C85">
      <w:pPr>
        <w:pStyle w:val="PargrafodaLista"/>
        <w:jc w:val="both"/>
        <w:rPr>
          <w:rFonts w:ascii="Verdana" w:hAnsi="Verdana" w:cs="Arial"/>
          <w:sz w:val="20"/>
          <w:szCs w:val="20"/>
          <w:lang w:eastAsia="en-GB"/>
        </w:rPr>
      </w:pPr>
    </w:p>
    <w:p w14:paraId="6A6C35AE" w14:textId="77777777" w:rsidR="007E59C0" w:rsidRDefault="007E59C0" w:rsidP="00161C85">
      <w:pPr>
        <w:pStyle w:val="PargrafodaLista"/>
        <w:jc w:val="both"/>
        <w:rPr>
          <w:rFonts w:ascii="Verdana" w:hAnsi="Verdana" w:cs="Arial"/>
          <w:sz w:val="20"/>
          <w:szCs w:val="20"/>
          <w:lang w:eastAsia="en-GB"/>
        </w:rPr>
      </w:pPr>
    </w:p>
    <w:p w14:paraId="54543E3C" w14:textId="77777777" w:rsidR="007E59C0" w:rsidRDefault="007E59C0" w:rsidP="00161C85">
      <w:pPr>
        <w:pStyle w:val="PargrafodaLista"/>
        <w:jc w:val="both"/>
        <w:rPr>
          <w:rFonts w:ascii="Verdana" w:hAnsi="Verdana" w:cs="Arial"/>
          <w:sz w:val="20"/>
          <w:szCs w:val="20"/>
          <w:lang w:eastAsia="en-GB"/>
        </w:rPr>
      </w:pPr>
    </w:p>
    <w:p w14:paraId="3EE45E76" w14:textId="77777777" w:rsidR="007E59C0" w:rsidRDefault="007E59C0" w:rsidP="00161C85">
      <w:pPr>
        <w:pStyle w:val="PargrafodaLista"/>
        <w:jc w:val="both"/>
        <w:rPr>
          <w:rFonts w:ascii="Verdana" w:hAnsi="Verdana" w:cs="Arial"/>
          <w:sz w:val="20"/>
          <w:szCs w:val="20"/>
          <w:lang w:eastAsia="en-GB"/>
        </w:rPr>
      </w:pPr>
    </w:p>
    <w:p w14:paraId="5A08A676" w14:textId="77777777" w:rsidR="007E59C0" w:rsidRDefault="007E59C0" w:rsidP="00161C85">
      <w:pPr>
        <w:pStyle w:val="PargrafodaLista"/>
        <w:jc w:val="both"/>
        <w:rPr>
          <w:rFonts w:ascii="Verdana" w:hAnsi="Verdana" w:cs="Arial"/>
          <w:sz w:val="20"/>
          <w:szCs w:val="20"/>
          <w:lang w:eastAsia="en-GB"/>
        </w:rPr>
      </w:pPr>
    </w:p>
    <w:p w14:paraId="18E6F5A8" w14:textId="77777777" w:rsidR="007E59C0" w:rsidRDefault="007E59C0" w:rsidP="00161C85">
      <w:pPr>
        <w:pStyle w:val="PargrafodaLista"/>
        <w:jc w:val="both"/>
        <w:rPr>
          <w:rFonts w:ascii="Verdana" w:hAnsi="Verdana" w:cs="Arial"/>
          <w:sz w:val="20"/>
          <w:szCs w:val="20"/>
          <w:lang w:eastAsia="en-GB"/>
        </w:rPr>
      </w:pPr>
    </w:p>
    <w:p w14:paraId="6F6ADA03" w14:textId="77777777" w:rsidR="007E59C0" w:rsidRDefault="007E59C0" w:rsidP="00161C85">
      <w:pPr>
        <w:pStyle w:val="PargrafodaLista"/>
        <w:jc w:val="both"/>
        <w:rPr>
          <w:rFonts w:ascii="Verdana" w:hAnsi="Verdana" w:cs="Arial"/>
          <w:sz w:val="20"/>
          <w:szCs w:val="20"/>
          <w:lang w:eastAsia="en-GB"/>
        </w:rPr>
      </w:pPr>
    </w:p>
    <w:p w14:paraId="06224BBD" w14:textId="77777777" w:rsidR="00D019EB" w:rsidRDefault="00D019EB" w:rsidP="00161C85">
      <w:pPr>
        <w:pStyle w:val="PargrafodaLista"/>
        <w:jc w:val="both"/>
        <w:rPr>
          <w:rFonts w:ascii="Verdana" w:hAnsi="Verdana" w:cs="Arial"/>
          <w:sz w:val="20"/>
          <w:szCs w:val="20"/>
          <w:lang w:eastAsia="en-GB"/>
        </w:rPr>
      </w:pPr>
    </w:p>
    <w:p w14:paraId="6CC053BF" w14:textId="77777777" w:rsidR="00D019EB" w:rsidRDefault="00D019EB" w:rsidP="00161C85">
      <w:pPr>
        <w:pStyle w:val="PargrafodaLista"/>
        <w:jc w:val="both"/>
        <w:rPr>
          <w:rFonts w:ascii="Verdana" w:hAnsi="Verdana" w:cs="Arial"/>
          <w:sz w:val="20"/>
          <w:szCs w:val="20"/>
          <w:lang w:eastAsia="en-GB"/>
        </w:rPr>
      </w:pPr>
    </w:p>
    <w:p w14:paraId="2959A82B" w14:textId="77777777" w:rsidR="00D019EB" w:rsidRPr="00E02EEF" w:rsidRDefault="00D019EB" w:rsidP="00161C85">
      <w:pPr>
        <w:pStyle w:val="PargrafodaLista"/>
        <w:jc w:val="both"/>
        <w:rPr>
          <w:rFonts w:ascii="Verdana" w:hAnsi="Verdana" w:cs="Arial"/>
          <w:sz w:val="20"/>
          <w:szCs w:val="20"/>
          <w:lang w:eastAsia="en-GB"/>
        </w:rPr>
      </w:pPr>
    </w:p>
    <w:p w14:paraId="0214E488" w14:textId="77777777" w:rsidR="00515D44" w:rsidRPr="00E02EEF" w:rsidRDefault="003F4719" w:rsidP="005144E2">
      <w:pPr>
        <w:jc w:val="both"/>
        <w:rPr>
          <w:rFonts w:ascii="Verdana" w:hAnsi="Verdana" w:cs="Arial"/>
          <w:b/>
          <w:sz w:val="26"/>
          <w:szCs w:val="26"/>
        </w:rPr>
      </w:pPr>
      <w:r w:rsidRPr="00E02EEF">
        <w:rPr>
          <w:rFonts w:ascii="Verdana" w:hAnsi="Verdana" w:cs="Arial"/>
          <w:b/>
          <w:color w:val="0070C0"/>
          <w:sz w:val="26"/>
          <w:szCs w:val="26"/>
        </w:rPr>
        <w:t>NOTA 7 – IMPOSTOS E CONTRIBUIÇÕES SOCIAIS – ATIVO</w:t>
      </w:r>
    </w:p>
    <w:p w14:paraId="768FEDAD" w14:textId="77777777" w:rsidR="00515D44" w:rsidRPr="00E02EEF" w:rsidRDefault="00515D44" w:rsidP="005144E2">
      <w:pPr>
        <w:jc w:val="both"/>
        <w:rPr>
          <w:rFonts w:ascii="Verdana" w:hAnsi="Verdana" w:cs="Arial"/>
          <w:b/>
          <w:sz w:val="20"/>
          <w:szCs w:val="20"/>
        </w:rPr>
      </w:pPr>
    </w:p>
    <w:p w14:paraId="46F0DB43" w14:textId="77777777" w:rsidR="004C6BDB" w:rsidRPr="00E02EEF" w:rsidRDefault="004C6BDB" w:rsidP="005144E2">
      <w:pPr>
        <w:jc w:val="both"/>
        <w:rPr>
          <w:rFonts w:ascii="Verdana" w:hAnsi="Verdana" w:cs="Arial"/>
          <w:b/>
          <w:sz w:val="20"/>
          <w:szCs w:val="20"/>
        </w:rPr>
      </w:pPr>
    </w:p>
    <w:p w14:paraId="0A9DEF81" w14:textId="7A314ED9" w:rsidR="00515D44" w:rsidRPr="00E02EEF" w:rsidRDefault="00DA12F5" w:rsidP="005144E2">
      <w:pPr>
        <w:jc w:val="both"/>
        <w:rPr>
          <w:rFonts w:ascii="Verdana" w:hAnsi="Verdana" w:cs="Arial"/>
          <w:b/>
          <w:sz w:val="20"/>
          <w:szCs w:val="20"/>
        </w:rPr>
      </w:pPr>
      <w:r w:rsidRPr="00DA12F5">
        <w:rPr>
          <w:noProof/>
        </w:rPr>
        <w:drawing>
          <wp:inline distT="0" distB="0" distL="0" distR="0" wp14:anchorId="0ADCCABD" wp14:editId="79598431">
            <wp:extent cx="5715000" cy="2105025"/>
            <wp:effectExtent l="0" t="0" r="0" b="952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2105025"/>
                    </a:xfrm>
                    <a:prstGeom prst="rect">
                      <a:avLst/>
                    </a:prstGeom>
                    <a:noFill/>
                    <a:ln>
                      <a:noFill/>
                    </a:ln>
                  </pic:spPr>
                </pic:pic>
              </a:graphicData>
            </a:graphic>
          </wp:inline>
        </w:drawing>
      </w:r>
    </w:p>
    <w:p w14:paraId="73A02D7C" w14:textId="77777777" w:rsidR="00B3578C" w:rsidRPr="00E02EEF" w:rsidRDefault="00B3578C" w:rsidP="005144E2">
      <w:pPr>
        <w:jc w:val="both"/>
        <w:rPr>
          <w:rFonts w:ascii="Verdana" w:hAnsi="Verdana" w:cs="Arial"/>
          <w:b/>
          <w:sz w:val="20"/>
          <w:szCs w:val="20"/>
        </w:rPr>
      </w:pPr>
    </w:p>
    <w:p w14:paraId="7C84DCCC" w14:textId="77777777" w:rsidR="009F2AEA" w:rsidRPr="00E02EEF" w:rsidRDefault="009F2AEA" w:rsidP="005144E2">
      <w:pPr>
        <w:keepNext/>
        <w:widowControl/>
        <w:jc w:val="both"/>
        <w:outlineLvl w:val="3"/>
        <w:rPr>
          <w:rFonts w:ascii="Verdana" w:hAnsi="Verdana" w:cs="Arial"/>
          <w:b/>
          <w:sz w:val="20"/>
          <w:szCs w:val="20"/>
        </w:rPr>
      </w:pPr>
    </w:p>
    <w:p w14:paraId="7E96FA50" w14:textId="77777777" w:rsidR="00107FF0" w:rsidRPr="00E02EEF" w:rsidRDefault="00107FF0" w:rsidP="005144E2">
      <w:pPr>
        <w:keepNext/>
        <w:widowControl/>
        <w:jc w:val="both"/>
        <w:outlineLvl w:val="3"/>
        <w:rPr>
          <w:rFonts w:ascii="Verdana" w:hAnsi="Verdana" w:cs="Arial"/>
          <w:b/>
          <w:sz w:val="20"/>
          <w:szCs w:val="20"/>
        </w:rPr>
      </w:pPr>
    </w:p>
    <w:p w14:paraId="01386DBA" w14:textId="77777777" w:rsidR="003F4719" w:rsidRPr="00E02EEF"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 xml:space="preserve">NOTA 8 - ESTOQUE DE COMBUSTÍVEL NUCLEAR </w:t>
      </w:r>
    </w:p>
    <w:p w14:paraId="6F19DD64" w14:textId="77777777" w:rsidR="000329BB" w:rsidRPr="00E02EEF" w:rsidRDefault="000329BB" w:rsidP="005144E2">
      <w:pPr>
        <w:jc w:val="both"/>
        <w:rPr>
          <w:rFonts w:ascii="Verdana" w:hAnsi="Verdana" w:cs="Arial"/>
          <w:b/>
          <w:snapToGrid w:val="0"/>
          <w:sz w:val="20"/>
          <w:szCs w:val="20"/>
        </w:rPr>
      </w:pPr>
    </w:p>
    <w:p w14:paraId="425709DE" w14:textId="77777777" w:rsidR="006F3B03" w:rsidRPr="00E02EEF" w:rsidRDefault="006F3B03" w:rsidP="005144E2">
      <w:pPr>
        <w:jc w:val="both"/>
        <w:rPr>
          <w:rFonts w:ascii="Verdana" w:hAnsi="Verdana" w:cs="Arial"/>
          <w:b/>
          <w:snapToGrid w:val="0"/>
          <w:sz w:val="20"/>
          <w:szCs w:val="20"/>
        </w:rPr>
      </w:pPr>
    </w:p>
    <w:p w14:paraId="4E4F48AD" w14:textId="77777777" w:rsidR="003F4719" w:rsidRPr="00E02EEF" w:rsidRDefault="003F4719" w:rsidP="005144E2">
      <w:pPr>
        <w:jc w:val="both"/>
        <w:rPr>
          <w:rFonts w:ascii="Verdana" w:hAnsi="Verdana" w:cs="Arial"/>
          <w:snapToGrid w:val="0"/>
          <w:sz w:val="20"/>
          <w:szCs w:val="20"/>
        </w:rPr>
      </w:pPr>
      <w:r w:rsidRPr="00E02EEF">
        <w:rPr>
          <w:rFonts w:ascii="Verdana" w:hAnsi="Verdana" w:cs="Arial"/>
          <w:snapToGrid w:val="0"/>
          <w:sz w:val="20"/>
          <w:szCs w:val="20"/>
        </w:rPr>
        <w:t>O com</w:t>
      </w:r>
      <w:r w:rsidR="00782DCE" w:rsidRPr="00E02EEF">
        <w:rPr>
          <w:rFonts w:ascii="Verdana" w:hAnsi="Verdana" w:cs="Arial"/>
          <w:snapToGrid w:val="0"/>
          <w:sz w:val="20"/>
          <w:szCs w:val="20"/>
        </w:rPr>
        <w:t>bustível nuclear utilizado nas U</w:t>
      </w:r>
      <w:r w:rsidRPr="00E02EEF">
        <w:rPr>
          <w:rFonts w:ascii="Verdana" w:hAnsi="Verdana" w:cs="Arial"/>
          <w:snapToGrid w:val="0"/>
          <w:sz w:val="20"/>
          <w:szCs w:val="20"/>
        </w:rPr>
        <w:t xml:space="preserve">sinas nucleares Angra 1 e Angra 2 é constituído de elementos fabricados com componentes metálicos e pastilhas de urânio em seu interior. </w:t>
      </w:r>
    </w:p>
    <w:p w14:paraId="52A3FEB8" w14:textId="77777777" w:rsidR="003F4719" w:rsidRPr="00E02EEF" w:rsidRDefault="003F4719" w:rsidP="005144E2">
      <w:pPr>
        <w:widowControl/>
        <w:jc w:val="both"/>
        <w:rPr>
          <w:rFonts w:ascii="Verdana" w:hAnsi="Verdana" w:cs="Arial"/>
          <w:snapToGrid w:val="0"/>
          <w:sz w:val="20"/>
          <w:szCs w:val="20"/>
        </w:rPr>
      </w:pPr>
    </w:p>
    <w:p w14:paraId="786FCBEE" w14:textId="04A77218" w:rsidR="003F4719" w:rsidRPr="00E02EEF" w:rsidRDefault="003F4719" w:rsidP="005144E2">
      <w:pPr>
        <w:widowControl/>
        <w:jc w:val="both"/>
        <w:rPr>
          <w:rFonts w:ascii="Verdana" w:hAnsi="Verdana" w:cs="Arial"/>
          <w:snapToGrid w:val="0"/>
          <w:sz w:val="20"/>
          <w:szCs w:val="20"/>
        </w:rPr>
      </w:pPr>
      <w:r w:rsidRPr="00E02EEF">
        <w:rPr>
          <w:rFonts w:ascii="Verdana" w:hAnsi="Verdana" w:cs="Arial"/>
          <w:snapToGrid w:val="0"/>
          <w:sz w:val="20"/>
          <w:szCs w:val="20"/>
        </w:rPr>
        <w:t xml:space="preserve">Na sua etapa inicial de formação, são adquiridos o minério de urânio e os serviços necessários </w:t>
      </w:r>
      <w:r w:rsidR="008A6C8C" w:rsidRPr="00E02EEF">
        <w:rPr>
          <w:rFonts w:ascii="Verdana" w:hAnsi="Verdana" w:cs="Arial"/>
          <w:snapToGrid w:val="0"/>
          <w:sz w:val="20"/>
          <w:szCs w:val="20"/>
        </w:rPr>
        <w:t>à</w:t>
      </w:r>
      <w:r w:rsidRPr="00E02EEF">
        <w:rPr>
          <w:rFonts w:ascii="Verdana" w:hAnsi="Verdana" w:cs="Arial"/>
          <w:snapToGrid w:val="0"/>
          <w:sz w:val="20"/>
          <w:szCs w:val="2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20224F43" w14:textId="77777777" w:rsidR="006F3B03" w:rsidRPr="00E02EEF" w:rsidRDefault="006F3B03" w:rsidP="005144E2">
      <w:pPr>
        <w:widowControl/>
        <w:jc w:val="both"/>
        <w:rPr>
          <w:rFonts w:ascii="Verdana" w:hAnsi="Verdana" w:cs="Arial"/>
          <w:snapToGrid w:val="0"/>
          <w:sz w:val="20"/>
          <w:szCs w:val="20"/>
        </w:rPr>
      </w:pPr>
    </w:p>
    <w:p w14:paraId="42B57081" w14:textId="77777777" w:rsidR="003F4719" w:rsidRDefault="003F4719" w:rsidP="005144E2">
      <w:pPr>
        <w:jc w:val="both"/>
        <w:rPr>
          <w:rFonts w:ascii="Verdana" w:hAnsi="Verdana" w:cs="Arial"/>
          <w:snapToGrid w:val="0"/>
          <w:sz w:val="20"/>
          <w:szCs w:val="20"/>
        </w:rPr>
      </w:pPr>
      <w:r w:rsidRPr="00E02EEF">
        <w:rPr>
          <w:rFonts w:ascii="Verdana" w:hAnsi="Verdana" w:cs="Arial"/>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6FE4CED5" w14:textId="77777777" w:rsidR="00DB25C8" w:rsidRDefault="00DB25C8" w:rsidP="005144E2">
      <w:pPr>
        <w:jc w:val="both"/>
        <w:rPr>
          <w:rFonts w:ascii="Verdana" w:hAnsi="Verdana" w:cs="Arial"/>
          <w:snapToGrid w:val="0"/>
          <w:sz w:val="20"/>
          <w:szCs w:val="20"/>
        </w:rPr>
      </w:pPr>
    </w:p>
    <w:p w14:paraId="37DFB8AA" w14:textId="77777777" w:rsidR="00DB25C8" w:rsidRPr="00E02EEF" w:rsidRDefault="00DB25C8" w:rsidP="005144E2">
      <w:pPr>
        <w:jc w:val="both"/>
        <w:rPr>
          <w:rFonts w:ascii="Verdana" w:hAnsi="Verdana" w:cs="Arial"/>
          <w:snapToGrid w:val="0"/>
          <w:sz w:val="20"/>
          <w:szCs w:val="20"/>
        </w:rPr>
      </w:pPr>
    </w:p>
    <w:p w14:paraId="39669FA6" w14:textId="42A931B5" w:rsidR="003250B5" w:rsidRPr="00E02EEF" w:rsidRDefault="00DB25C8" w:rsidP="005144E2">
      <w:pPr>
        <w:jc w:val="both"/>
        <w:rPr>
          <w:rFonts w:ascii="Verdana" w:hAnsi="Verdana" w:cs="Arial"/>
          <w:snapToGrid w:val="0"/>
          <w:sz w:val="20"/>
          <w:szCs w:val="20"/>
        </w:rPr>
      </w:pPr>
      <w:r w:rsidRPr="00DB25C8">
        <w:rPr>
          <w:noProof/>
        </w:rPr>
        <w:drawing>
          <wp:inline distT="0" distB="0" distL="0" distR="0" wp14:anchorId="0509B5CB" wp14:editId="2979D9E7">
            <wp:extent cx="4267200" cy="2295525"/>
            <wp:effectExtent l="0" t="0" r="0" b="9525"/>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67200" cy="2295525"/>
                    </a:xfrm>
                    <a:prstGeom prst="rect">
                      <a:avLst/>
                    </a:prstGeom>
                    <a:noFill/>
                    <a:ln>
                      <a:noFill/>
                    </a:ln>
                  </pic:spPr>
                </pic:pic>
              </a:graphicData>
            </a:graphic>
          </wp:inline>
        </w:drawing>
      </w:r>
    </w:p>
    <w:p w14:paraId="7102156A" w14:textId="4F546FF9" w:rsidR="00DE6150" w:rsidRPr="00E02EEF" w:rsidRDefault="00DE6150" w:rsidP="005144E2">
      <w:pPr>
        <w:jc w:val="both"/>
        <w:rPr>
          <w:rFonts w:ascii="Verdana" w:hAnsi="Verdana" w:cs="Arial"/>
          <w:snapToGrid w:val="0"/>
          <w:sz w:val="20"/>
          <w:szCs w:val="20"/>
        </w:rPr>
      </w:pPr>
      <w:r w:rsidRPr="00E02EEF">
        <w:rPr>
          <w:rFonts w:ascii="Verdana" w:hAnsi="Verdana" w:cs="Arial"/>
          <w:snapToGrid w:val="0"/>
          <w:sz w:val="20"/>
          <w:szCs w:val="20"/>
        </w:rPr>
        <w:t>A movimentação do estoque de combustível nuclear está apresentada a seguir:</w:t>
      </w:r>
    </w:p>
    <w:p w14:paraId="75588529" w14:textId="5EE1F201" w:rsidR="00696810" w:rsidRPr="00E02EEF" w:rsidRDefault="00696810" w:rsidP="005144E2">
      <w:pPr>
        <w:jc w:val="both"/>
        <w:rPr>
          <w:rFonts w:ascii="Verdana" w:hAnsi="Verdana" w:cs="Arial"/>
          <w:snapToGrid w:val="0"/>
          <w:sz w:val="20"/>
          <w:szCs w:val="20"/>
        </w:rPr>
      </w:pPr>
    </w:p>
    <w:p w14:paraId="1D0DFD89" w14:textId="64FDB80A" w:rsidR="00696810" w:rsidRDefault="00C46D36" w:rsidP="005144E2">
      <w:pPr>
        <w:jc w:val="both"/>
        <w:rPr>
          <w:rFonts w:ascii="Verdana" w:hAnsi="Verdana" w:cs="Arial"/>
          <w:b/>
          <w:snapToGrid w:val="0"/>
          <w:sz w:val="20"/>
          <w:szCs w:val="20"/>
        </w:rPr>
      </w:pPr>
      <w:r w:rsidRPr="00C46D36">
        <w:rPr>
          <w:noProof/>
        </w:rPr>
        <w:drawing>
          <wp:inline distT="0" distB="0" distL="0" distR="0" wp14:anchorId="2EBE3710" wp14:editId="710C3157">
            <wp:extent cx="6073140" cy="1561418"/>
            <wp:effectExtent l="0" t="0" r="3810" b="127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3140" cy="1561418"/>
                    </a:xfrm>
                    <a:prstGeom prst="rect">
                      <a:avLst/>
                    </a:prstGeom>
                    <a:noFill/>
                    <a:ln>
                      <a:noFill/>
                    </a:ln>
                  </pic:spPr>
                </pic:pic>
              </a:graphicData>
            </a:graphic>
          </wp:inline>
        </w:drawing>
      </w:r>
    </w:p>
    <w:p w14:paraId="6AC791C4" w14:textId="77777777" w:rsidR="00CF126C" w:rsidRDefault="00CF126C" w:rsidP="005144E2">
      <w:pPr>
        <w:jc w:val="both"/>
        <w:rPr>
          <w:rFonts w:ascii="Verdana" w:hAnsi="Verdana" w:cs="Arial"/>
          <w:b/>
          <w:snapToGrid w:val="0"/>
          <w:sz w:val="20"/>
          <w:szCs w:val="20"/>
        </w:rPr>
      </w:pPr>
    </w:p>
    <w:p w14:paraId="30798E8B" w14:textId="02F5EA85" w:rsidR="00E949CA" w:rsidRPr="00E02EEF" w:rsidRDefault="00C46D36" w:rsidP="005144E2">
      <w:pPr>
        <w:jc w:val="both"/>
        <w:rPr>
          <w:rFonts w:ascii="Verdana" w:hAnsi="Verdana" w:cs="Arial"/>
          <w:b/>
          <w:snapToGrid w:val="0"/>
          <w:sz w:val="20"/>
          <w:szCs w:val="20"/>
        </w:rPr>
      </w:pPr>
      <w:r w:rsidRPr="00C46D36">
        <w:rPr>
          <w:noProof/>
        </w:rPr>
        <w:drawing>
          <wp:inline distT="0" distB="0" distL="0" distR="0" wp14:anchorId="0F4051A9" wp14:editId="7A143051">
            <wp:extent cx="6073140" cy="1524602"/>
            <wp:effectExtent l="0" t="0" r="381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3140" cy="1524602"/>
                    </a:xfrm>
                    <a:prstGeom prst="rect">
                      <a:avLst/>
                    </a:prstGeom>
                    <a:noFill/>
                    <a:ln>
                      <a:noFill/>
                    </a:ln>
                  </pic:spPr>
                </pic:pic>
              </a:graphicData>
            </a:graphic>
          </wp:inline>
        </w:drawing>
      </w:r>
    </w:p>
    <w:p w14:paraId="0E3DF714" w14:textId="0B772569" w:rsidR="00EF2941" w:rsidRPr="00E02EEF" w:rsidRDefault="00EF2941" w:rsidP="005144E2">
      <w:pPr>
        <w:jc w:val="both"/>
        <w:rPr>
          <w:rFonts w:ascii="Verdana" w:hAnsi="Verdana" w:cs="Arial"/>
          <w:b/>
          <w:snapToGrid w:val="0"/>
          <w:sz w:val="20"/>
          <w:szCs w:val="20"/>
        </w:rPr>
      </w:pPr>
    </w:p>
    <w:p w14:paraId="1E16C579" w14:textId="130FD6E7" w:rsidR="00837D76" w:rsidRPr="00E02EEF" w:rsidRDefault="001700FA" w:rsidP="00837D76">
      <w:pPr>
        <w:jc w:val="both"/>
        <w:rPr>
          <w:rFonts w:ascii="Verdana" w:hAnsi="Verdana" w:cs="Arial"/>
          <w:color w:val="000000"/>
          <w:sz w:val="20"/>
          <w:szCs w:val="20"/>
        </w:rPr>
      </w:pPr>
      <w:r w:rsidRPr="00E02EEF">
        <w:rPr>
          <w:rFonts w:ascii="Verdana" w:hAnsi="Verdana" w:cs="Arial"/>
          <w:color w:val="000000"/>
          <w:sz w:val="20"/>
          <w:szCs w:val="20"/>
        </w:rPr>
        <w:t>Em 22 de junho de 2020</w:t>
      </w:r>
      <w:r w:rsidR="007D3780" w:rsidRPr="00E02EEF">
        <w:rPr>
          <w:rFonts w:ascii="Verdana" w:hAnsi="Verdana" w:cs="Arial"/>
          <w:color w:val="000000"/>
          <w:sz w:val="20"/>
          <w:szCs w:val="20"/>
        </w:rPr>
        <w:t>,</w:t>
      </w:r>
      <w:r w:rsidRPr="00E02EEF">
        <w:rPr>
          <w:rFonts w:ascii="Verdana" w:hAnsi="Verdana" w:cs="Arial"/>
          <w:color w:val="000000"/>
          <w:sz w:val="20"/>
          <w:szCs w:val="20"/>
        </w:rPr>
        <w:t xml:space="preserve"> conforme programação, foi iniciada a parada para manutenção e reabastecimento de combustível nuclear na Usina Angra 2, com duração inicial prevista de 22 (vinte e dois) dias. A cada reabastecimento, é substituído cerca de um terço dos elementos combustíveis do reator. Durante as inspeções realizadas nesta parada, foi detectada nos elementos combustíveis carregados no último ciclo de operação, uma oxidação superficial inesperada no revestimento dos tubos que contém as pastilhas de urânio enriquecido, o que requererá rigorosos testes de inspeções para uma avaliação deste evento. Vale destacar que esse incidente, em nenhum momento, comprometeu a segurança e o desempenho da Usina Angra 2, que operou continuamente por 13 meses, tendo inclusive batido seu próprio recorde de produção no último dia 19 de junho de 2020, com a marca de 200 milhões de MWh gerados desde 2001</w:t>
      </w:r>
      <w:r w:rsidR="00837D76" w:rsidRPr="00E02EEF">
        <w:rPr>
          <w:rFonts w:ascii="Verdana" w:hAnsi="Verdana" w:cs="Arial"/>
          <w:color w:val="000000"/>
          <w:sz w:val="20"/>
          <w:szCs w:val="20"/>
        </w:rPr>
        <w:t xml:space="preserve">. </w:t>
      </w:r>
    </w:p>
    <w:p w14:paraId="6AA26ED3" w14:textId="77777777" w:rsidR="00837D76" w:rsidRPr="00E02EEF" w:rsidRDefault="00837D76" w:rsidP="00837D76">
      <w:pPr>
        <w:ind w:left="708"/>
        <w:jc w:val="both"/>
        <w:rPr>
          <w:rFonts w:ascii="Verdana" w:hAnsi="Verdana" w:cs="Arial"/>
          <w:color w:val="000000"/>
          <w:sz w:val="20"/>
          <w:szCs w:val="20"/>
        </w:rPr>
      </w:pPr>
    </w:p>
    <w:p w14:paraId="74827382" w14:textId="0BAD63B7" w:rsidR="00837D76" w:rsidRPr="00E02EEF" w:rsidRDefault="001700FA" w:rsidP="00837D76">
      <w:pPr>
        <w:jc w:val="both"/>
        <w:rPr>
          <w:rFonts w:ascii="Verdana" w:hAnsi="Verdana" w:cs="Arial"/>
          <w:color w:val="000000"/>
          <w:sz w:val="20"/>
          <w:szCs w:val="20"/>
        </w:rPr>
      </w:pPr>
      <w:r w:rsidRPr="00E02EEF">
        <w:rPr>
          <w:rFonts w:ascii="Verdana" w:hAnsi="Verdana" w:cs="Arial"/>
          <w:color w:val="000000"/>
          <w:sz w:val="20"/>
          <w:szCs w:val="20"/>
        </w:rPr>
        <w:t>Para viabilizar o retorno da operação da Usina Angra 2 no menor tempo possível e seguindo todos os protocolos de segurança, a ELETRONUCLEAR substituiu todos os 52 (cinquenta e dois) elementos combustíveis, que ainda serão inspecionados</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 xml:space="preserve"> para o próximo ciclo de operação. A substituição destes elementos combustíveis foi feita em parte por 24 (vinte e quatro) elementos combustíveis novos e que já estavam prontos para uso na Usina Angra 3 e 28 (vinte e oito) elementos combustíveis usados e que estavam armazenados na piscina de combustível usado </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 xml:space="preserve">PCU de Angra 2. A Usina Angra 2, com 1.350 MW de capacidade instalada, foi reconectada ao Sistema Interligado Nacional </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SIN em 17 de agosto de 2020</w:t>
      </w:r>
      <w:r w:rsidR="00837D76" w:rsidRPr="00E02EEF">
        <w:rPr>
          <w:rFonts w:ascii="Verdana" w:hAnsi="Verdana" w:cs="Arial"/>
          <w:color w:val="000000"/>
          <w:sz w:val="20"/>
          <w:szCs w:val="20"/>
        </w:rPr>
        <w:t>.</w:t>
      </w:r>
    </w:p>
    <w:p w14:paraId="4B9640C8" w14:textId="77777777" w:rsidR="00837D76" w:rsidRPr="00E02EEF" w:rsidRDefault="00837D76" w:rsidP="00837D76">
      <w:pPr>
        <w:ind w:left="708"/>
        <w:jc w:val="both"/>
        <w:rPr>
          <w:rFonts w:ascii="Verdana" w:hAnsi="Verdana" w:cs="Arial"/>
          <w:color w:val="000000"/>
          <w:sz w:val="20"/>
          <w:szCs w:val="20"/>
        </w:rPr>
      </w:pPr>
    </w:p>
    <w:p w14:paraId="2B0CDB7F" w14:textId="5C6AA593" w:rsidR="00802CD1" w:rsidRPr="00E02EEF" w:rsidRDefault="00837D76" w:rsidP="00837D76">
      <w:pPr>
        <w:jc w:val="both"/>
        <w:rPr>
          <w:rFonts w:ascii="Verdana" w:hAnsi="Verdana" w:cs="Arial"/>
          <w:snapToGrid w:val="0"/>
          <w:sz w:val="20"/>
          <w:szCs w:val="20"/>
        </w:rPr>
      </w:pPr>
      <w:r w:rsidRPr="00E02EEF">
        <w:rPr>
          <w:rFonts w:ascii="Verdana" w:hAnsi="Verdana" w:cs="Arial"/>
          <w:color w:val="000000"/>
          <w:sz w:val="20"/>
          <w:szCs w:val="20"/>
        </w:rPr>
        <w:t>Essa nova configuração de reabastecimento do núcleo do reator permitirá o funcionamento da Usina Angra 2 a uma capacidade de 90% para um ciclo aproximado de 9 (nove) meses, até a próxima parada para manutenção e reabastecimento de combustível nuclear</w:t>
      </w:r>
      <w:r w:rsidR="007D3780" w:rsidRPr="00E02EEF">
        <w:rPr>
          <w:rFonts w:ascii="Verdana" w:hAnsi="Verdana" w:cs="Arial"/>
          <w:color w:val="000000"/>
          <w:sz w:val="20"/>
          <w:szCs w:val="20"/>
        </w:rPr>
        <w:t>. Isso</w:t>
      </w:r>
      <w:r w:rsidRPr="00E02EEF">
        <w:rPr>
          <w:rFonts w:ascii="Verdana" w:hAnsi="Verdana" w:cs="Arial"/>
          <w:color w:val="000000"/>
          <w:sz w:val="20"/>
          <w:szCs w:val="20"/>
        </w:rPr>
        <w:t xml:space="preserve"> implicou no incremento de custo no estoque referente aos 24 (vinte e quatro) </w:t>
      </w:r>
      <w:r w:rsidR="00960F1B" w:rsidRPr="00E02EEF">
        <w:rPr>
          <w:rFonts w:ascii="Verdana" w:hAnsi="Verdana" w:cs="Arial"/>
          <w:color w:val="000000"/>
          <w:sz w:val="20"/>
          <w:szCs w:val="20"/>
        </w:rPr>
        <w:t xml:space="preserve">elementos combustíveis </w:t>
      </w:r>
      <w:r w:rsidRPr="00E02EEF">
        <w:rPr>
          <w:rFonts w:ascii="Verdana" w:hAnsi="Verdana" w:cs="Arial"/>
          <w:color w:val="000000"/>
          <w:sz w:val="20"/>
          <w:szCs w:val="20"/>
        </w:rPr>
        <w:t xml:space="preserve">no montante de </w:t>
      </w:r>
      <w:r w:rsidRPr="00E02EEF">
        <w:rPr>
          <w:rFonts w:ascii="Verdana" w:hAnsi="Verdana" w:cs="Arial"/>
          <w:snapToGrid w:val="0"/>
          <w:sz w:val="20"/>
          <w:szCs w:val="20"/>
        </w:rPr>
        <w:t xml:space="preserve">R$ 75.448, composto pela transferência de R$ 67.439 de adiantamento de imobilizado, R$ 127 de custo de transporte e provisão de 10% da etapa de fabricação no montante de R$ 7.882 que será desembolsado quando a etapa contratual </w:t>
      </w:r>
      <w:r w:rsidR="00802CD1" w:rsidRPr="00E02EEF">
        <w:rPr>
          <w:rFonts w:ascii="Verdana" w:hAnsi="Verdana" w:cs="Arial"/>
          <w:snapToGrid w:val="0"/>
          <w:sz w:val="20"/>
          <w:szCs w:val="20"/>
        </w:rPr>
        <w:t>for cumprida.</w:t>
      </w:r>
    </w:p>
    <w:p w14:paraId="64AFB6F1" w14:textId="77777777" w:rsidR="00135A45" w:rsidRPr="00E02EEF" w:rsidRDefault="00135A45" w:rsidP="00837D76">
      <w:pPr>
        <w:jc w:val="both"/>
        <w:rPr>
          <w:rFonts w:ascii="Verdana" w:hAnsi="Verdana" w:cs="Arial"/>
          <w:snapToGrid w:val="0"/>
          <w:sz w:val="20"/>
          <w:szCs w:val="20"/>
        </w:rPr>
      </w:pPr>
    </w:p>
    <w:p w14:paraId="1F082C77" w14:textId="74C399A4" w:rsidR="001700FA" w:rsidRPr="00E02EEF" w:rsidRDefault="001700FA" w:rsidP="001700FA">
      <w:pPr>
        <w:jc w:val="both"/>
        <w:rPr>
          <w:rFonts w:ascii="Verdana" w:hAnsi="Verdana" w:cs="Arial"/>
          <w:sz w:val="20"/>
          <w:szCs w:val="20"/>
        </w:rPr>
      </w:pPr>
      <w:r w:rsidRPr="00E02EEF">
        <w:rPr>
          <w:rFonts w:ascii="Verdana" w:hAnsi="Verdana" w:cs="Arial"/>
          <w:sz w:val="20"/>
          <w:szCs w:val="20"/>
        </w:rPr>
        <w:t>As avaliações e testes dos 52</w:t>
      </w:r>
      <w:r w:rsidR="007D3780" w:rsidRPr="00E02EEF">
        <w:rPr>
          <w:rFonts w:ascii="Verdana" w:hAnsi="Verdana" w:cs="Arial"/>
          <w:sz w:val="20"/>
          <w:szCs w:val="20"/>
        </w:rPr>
        <w:t xml:space="preserve"> (cinquenta e dois)</w:t>
      </w:r>
      <w:r w:rsidRPr="00E02EEF">
        <w:rPr>
          <w:rFonts w:ascii="Verdana" w:hAnsi="Verdana" w:cs="Arial"/>
          <w:sz w:val="20"/>
          <w:szCs w:val="20"/>
        </w:rPr>
        <w:t xml:space="preserve"> elementos combustíveis foram iniciados no final de outubro de 2020 e estão sendo realizados pela empresa responsável pelo projeto da usina. O objetivo é determinar as causas da oxidação e verificar a viabilidade da utilização destes elementos combustíveis por mais ciclos operacionais conforme planejado.</w:t>
      </w:r>
    </w:p>
    <w:p w14:paraId="179E91BF" w14:textId="77777777" w:rsidR="001700FA" w:rsidRPr="00E02EEF" w:rsidRDefault="001700FA" w:rsidP="001700FA">
      <w:pPr>
        <w:jc w:val="both"/>
        <w:rPr>
          <w:rFonts w:ascii="Verdana" w:hAnsi="Verdana" w:cs="Arial"/>
          <w:sz w:val="20"/>
          <w:szCs w:val="20"/>
        </w:rPr>
      </w:pPr>
    </w:p>
    <w:p w14:paraId="394A0EEC" w14:textId="5D418B1B" w:rsidR="001700FA" w:rsidRPr="00E02EEF" w:rsidRDefault="001700FA" w:rsidP="001700FA">
      <w:pPr>
        <w:jc w:val="both"/>
        <w:rPr>
          <w:rFonts w:ascii="Verdana" w:hAnsi="Verdana" w:cs="Arial"/>
          <w:iCs/>
          <w:sz w:val="20"/>
          <w:szCs w:val="20"/>
        </w:rPr>
      </w:pPr>
      <w:r w:rsidRPr="00E02EEF">
        <w:rPr>
          <w:rFonts w:ascii="Verdana" w:hAnsi="Verdana" w:cs="Arial"/>
          <w:iCs/>
          <w:sz w:val="20"/>
          <w:szCs w:val="20"/>
        </w:rPr>
        <w:t xml:space="preserve">As medições das camadas de óxido foram concluídas em novembro de 2020 e os respectivos relatórios com os resultados foram entregues pela empresa contratada, </w:t>
      </w:r>
      <w:proofErr w:type="spellStart"/>
      <w:r w:rsidRPr="00E02EEF">
        <w:rPr>
          <w:rFonts w:ascii="Verdana" w:hAnsi="Verdana" w:cs="Arial"/>
          <w:iCs/>
          <w:sz w:val="20"/>
          <w:szCs w:val="20"/>
        </w:rPr>
        <w:t>Framatome</w:t>
      </w:r>
      <w:proofErr w:type="spellEnd"/>
      <w:r w:rsidRPr="00E02EEF">
        <w:rPr>
          <w:rFonts w:ascii="Verdana" w:hAnsi="Verdana" w:cs="Arial"/>
          <w:iCs/>
          <w:sz w:val="20"/>
          <w:szCs w:val="20"/>
        </w:rPr>
        <w:t xml:space="preserve">. A próxima fase da análise é estudar o mecanismo de oxidação destes elementos combustíveis ao serem recarregados no núcleo do reator por mais um ciclo operacional. Com este objetivo serão carregados </w:t>
      </w:r>
      <w:r w:rsidR="007D3780" w:rsidRPr="00E02EEF">
        <w:rPr>
          <w:rFonts w:ascii="Verdana" w:hAnsi="Verdana" w:cs="Arial"/>
          <w:iCs/>
          <w:sz w:val="20"/>
          <w:szCs w:val="20"/>
        </w:rPr>
        <w:t>4 (</w:t>
      </w:r>
      <w:r w:rsidRPr="00E02EEF">
        <w:rPr>
          <w:rFonts w:ascii="Verdana" w:hAnsi="Verdana" w:cs="Arial"/>
          <w:iCs/>
          <w:sz w:val="20"/>
          <w:szCs w:val="20"/>
        </w:rPr>
        <w:t>quatro</w:t>
      </w:r>
      <w:r w:rsidR="007D3780" w:rsidRPr="00E02EEF">
        <w:rPr>
          <w:rFonts w:ascii="Verdana" w:hAnsi="Verdana" w:cs="Arial"/>
          <w:iCs/>
          <w:sz w:val="20"/>
          <w:szCs w:val="20"/>
        </w:rPr>
        <w:t>)</w:t>
      </w:r>
      <w:r w:rsidRPr="00E02EEF">
        <w:rPr>
          <w:rFonts w:ascii="Verdana" w:hAnsi="Verdana" w:cs="Arial"/>
          <w:iCs/>
          <w:sz w:val="20"/>
          <w:szCs w:val="20"/>
        </w:rPr>
        <w:t xml:space="preserve"> destes elementos combustíveis menos oxidados. O nível de oxidação destes elementos combustíveis ao final deste novo ciclo operacional determinará quantos e quais poderão ser utilizados por mais dois ciclos operacionais</w:t>
      </w:r>
      <w:r w:rsidR="004C6BDB" w:rsidRPr="00E02EEF">
        <w:rPr>
          <w:rFonts w:ascii="Verdana" w:hAnsi="Verdana" w:cs="Arial"/>
          <w:iCs/>
          <w:sz w:val="20"/>
          <w:szCs w:val="20"/>
        </w:rPr>
        <w:t>, r</w:t>
      </w:r>
      <w:r w:rsidRPr="00E02EEF">
        <w:rPr>
          <w:rFonts w:ascii="Verdana" w:hAnsi="Verdana" w:cs="Arial"/>
          <w:iCs/>
          <w:sz w:val="20"/>
          <w:szCs w:val="20"/>
        </w:rPr>
        <w:t>eduzindo</w:t>
      </w:r>
      <w:r w:rsidR="004C6BDB" w:rsidRPr="00E02EEF">
        <w:rPr>
          <w:rFonts w:ascii="Verdana" w:hAnsi="Verdana" w:cs="Arial"/>
          <w:iCs/>
          <w:sz w:val="20"/>
          <w:szCs w:val="20"/>
        </w:rPr>
        <w:t>,</w:t>
      </w:r>
      <w:r w:rsidRPr="00E02EEF">
        <w:rPr>
          <w:rFonts w:ascii="Verdana" w:hAnsi="Verdana" w:cs="Arial"/>
          <w:iCs/>
          <w:sz w:val="20"/>
          <w:szCs w:val="20"/>
        </w:rPr>
        <w:t xml:space="preserve"> assim</w:t>
      </w:r>
      <w:r w:rsidR="004C6BDB" w:rsidRPr="00E02EEF">
        <w:rPr>
          <w:rFonts w:ascii="Verdana" w:hAnsi="Verdana" w:cs="Arial"/>
          <w:iCs/>
          <w:sz w:val="20"/>
          <w:szCs w:val="20"/>
        </w:rPr>
        <w:t>,</w:t>
      </w:r>
      <w:r w:rsidRPr="00E02EEF">
        <w:rPr>
          <w:rFonts w:ascii="Verdana" w:hAnsi="Verdana" w:cs="Arial"/>
          <w:iCs/>
          <w:sz w:val="20"/>
          <w:szCs w:val="20"/>
        </w:rPr>
        <w:t xml:space="preserve"> a quantidade de elementos combustíveis falhados.</w:t>
      </w:r>
    </w:p>
    <w:p w14:paraId="692B58F6" w14:textId="77777777" w:rsidR="001700FA" w:rsidRPr="00E02EEF" w:rsidRDefault="001700FA" w:rsidP="001700FA">
      <w:pPr>
        <w:jc w:val="both"/>
        <w:rPr>
          <w:rFonts w:ascii="Verdana" w:hAnsi="Verdana" w:cs="Arial"/>
          <w:iCs/>
          <w:sz w:val="20"/>
          <w:szCs w:val="20"/>
        </w:rPr>
      </w:pPr>
    </w:p>
    <w:p w14:paraId="3F00BE6B" w14:textId="7CD268AE" w:rsidR="001700FA" w:rsidRPr="00E02EEF" w:rsidRDefault="001700FA" w:rsidP="001700FA">
      <w:pPr>
        <w:jc w:val="both"/>
        <w:rPr>
          <w:rFonts w:ascii="Verdana" w:hAnsi="Verdana" w:cs="Arial"/>
          <w:sz w:val="20"/>
          <w:szCs w:val="20"/>
        </w:rPr>
      </w:pPr>
      <w:r w:rsidRPr="00E02EEF">
        <w:rPr>
          <w:rFonts w:ascii="Verdana" w:hAnsi="Verdana" w:cs="Arial"/>
          <w:iCs/>
          <w:sz w:val="20"/>
          <w:szCs w:val="20"/>
        </w:rPr>
        <w:t xml:space="preserve">Após a coleta de todas as informações e dados do elemento combustível, da operação da usina e dos resultados das medições, a </w:t>
      </w:r>
      <w:proofErr w:type="spellStart"/>
      <w:r w:rsidRPr="00E02EEF">
        <w:rPr>
          <w:rFonts w:ascii="Verdana" w:hAnsi="Verdana" w:cs="Arial"/>
          <w:iCs/>
          <w:sz w:val="20"/>
          <w:szCs w:val="20"/>
        </w:rPr>
        <w:t>Framatome</w:t>
      </w:r>
      <w:proofErr w:type="spellEnd"/>
      <w:r w:rsidRPr="00E02EEF">
        <w:rPr>
          <w:rFonts w:ascii="Verdana" w:hAnsi="Verdana" w:cs="Arial"/>
          <w:iCs/>
          <w:sz w:val="20"/>
          <w:szCs w:val="20"/>
        </w:rPr>
        <w:t xml:space="preserve"> emitirá um relatório da causa ra</w:t>
      </w:r>
      <w:r w:rsidR="007D3780" w:rsidRPr="00E02EEF">
        <w:rPr>
          <w:rFonts w:ascii="Verdana" w:hAnsi="Verdana" w:cs="Arial"/>
          <w:iCs/>
          <w:sz w:val="20"/>
          <w:szCs w:val="20"/>
        </w:rPr>
        <w:t>i</w:t>
      </w:r>
      <w:r w:rsidRPr="00E02EEF">
        <w:rPr>
          <w:rFonts w:ascii="Verdana" w:hAnsi="Verdana" w:cs="Arial"/>
          <w:iCs/>
          <w:sz w:val="20"/>
          <w:szCs w:val="20"/>
        </w:rPr>
        <w:t xml:space="preserve">z do evento, o qual tem sua previsão de conclusão para maio de 2021. </w:t>
      </w:r>
      <w:r w:rsidRPr="00E02EEF">
        <w:rPr>
          <w:rFonts w:ascii="Verdana" w:hAnsi="Verdana" w:cs="Arial"/>
          <w:sz w:val="20"/>
          <w:szCs w:val="20"/>
        </w:rPr>
        <w:t xml:space="preserve">Todos os resultados serão submetidos à análise do órgão licenciador, a Comissão Nacional de Energia Nuclear CNEN. </w:t>
      </w:r>
    </w:p>
    <w:p w14:paraId="1A95DBAD" w14:textId="77777777" w:rsidR="001700FA" w:rsidRPr="00E02EEF" w:rsidRDefault="001700FA" w:rsidP="001700FA">
      <w:pPr>
        <w:ind w:left="708"/>
        <w:jc w:val="both"/>
        <w:rPr>
          <w:rFonts w:ascii="Verdana" w:hAnsi="Verdana" w:cs="Arial"/>
          <w:snapToGrid w:val="0"/>
          <w:sz w:val="20"/>
          <w:szCs w:val="20"/>
        </w:rPr>
      </w:pPr>
    </w:p>
    <w:p w14:paraId="0219364C" w14:textId="1D18E655" w:rsidR="001700FA" w:rsidRPr="00E02EEF" w:rsidRDefault="001700FA" w:rsidP="001700FA">
      <w:pPr>
        <w:jc w:val="both"/>
        <w:rPr>
          <w:rFonts w:ascii="Verdana" w:hAnsi="Verdana" w:cs="Arial"/>
          <w:iCs/>
          <w:sz w:val="20"/>
          <w:szCs w:val="20"/>
        </w:rPr>
      </w:pPr>
      <w:r w:rsidRPr="00127682">
        <w:rPr>
          <w:rFonts w:ascii="Verdana" w:hAnsi="Verdana" w:cs="Arial"/>
          <w:iCs/>
          <w:sz w:val="20"/>
          <w:szCs w:val="20"/>
        </w:rPr>
        <w:t xml:space="preserve">As demonstrações financeiras reportadas na data base de 31 de </w:t>
      </w:r>
      <w:r w:rsidR="004F095B" w:rsidRPr="00127682">
        <w:rPr>
          <w:rFonts w:ascii="Verdana" w:hAnsi="Verdana" w:cs="Arial"/>
          <w:iCs/>
          <w:sz w:val="20"/>
          <w:szCs w:val="20"/>
        </w:rPr>
        <w:t>março</w:t>
      </w:r>
      <w:r w:rsidRPr="00127682">
        <w:rPr>
          <w:rFonts w:ascii="Verdana" w:hAnsi="Verdana" w:cs="Arial"/>
          <w:iCs/>
          <w:sz w:val="20"/>
          <w:szCs w:val="20"/>
        </w:rPr>
        <w:t xml:space="preserve"> de 202</w:t>
      </w:r>
      <w:r w:rsidR="004F095B" w:rsidRPr="00127682">
        <w:rPr>
          <w:rFonts w:ascii="Verdana" w:hAnsi="Verdana" w:cs="Arial"/>
          <w:iCs/>
          <w:sz w:val="20"/>
          <w:szCs w:val="20"/>
        </w:rPr>
        <w:t>1</w:t>
      </w:r>
      <w:r w:rsidRPr="00127682">
        <w:rPr>
          <w:rFonts w:ascii="Verdana" w:hAnsi="Verdana" w:cs="Arial"/>
          <w:iCs/>
          <w:sz w:val="20"/>
          <w:szCs w:val="20"/>
        </w:rPr>
        <w:t xml:space="preserve"> não contêm os efeitos da avaliação de viabilidade da utilização integral dos 52 (cinquenta e dois) elementos combustíveis a serem ainda inspecionados.</w:t>
      </w:r>
    </w:p>
    <w:p w14:paraId="053005D1" w14:textId="77777777" w:rsidR="00CF126C" w:rsidRDefault="00CF126C" w:rsidP="005144E2">
      <w:pPr>
        <w:jc w:val="both"/>
        <w:rPr>
          <w:rFonts w:ascii="Verdana" w:hAnsi="Verdana" w:cs="Arial"/>
          <w:b/>
          <w:snapToGrid w:val="0"/>
          <w:sz w:val="20"/>
          <w:szCs w:val="20"/>
        </w:rPr>
      </w:pPr>
    </w:p>
    <w:p w14:paraId="1E5BCEE9" w14:textId="77777777" w:rsidR="00CF126C" w:rsidRDefault="00CF126C" w:rsidP="005144E2">
      <w:pPr>
        <w:jc w:val="both"/>
        <w:rPr>
          <w:rFonts w:ascii="Verdana" w:hAnsi="Verdana" w:cs="Arial"/>
          <w:b/>
          <w:snapToGrid w:val="0"/>
          <w:sz w:val="20"/>
          <w:szCs w:val="20"/>
        </w:rPr>
      </w:pPr>
    </w:p>
    <w:p w14:paraId="7BCDCBF1" w14:textId="77777777" w:rsidR="00C46D36" w:rsidRPr="00E02EEF" w:rsidRDefault="00C46D36" w:rsidP="005144E2">
      <w:pPr>
        <w:jc w:val="both"/>
        <w:rPr>
          <w:rFonts w:ascii="Verdana" w:hAnsi="Verdana" w:cs="Arial"/>
          <w:b/>
          <w:snapToGrid w:val="0"/>
          <w:sz w:val="20"/>
          <w:szCs w:val="20"/>
        </w:rPr>
      </w:pPr>
    </w:p>
    <w:p w14:paraId="3FB73288" w14:textId="77777777" w:rsidR="003F4719" w:rsidRPr="00E02EEF" w:rsidRDefault="003F4719" w:rsidP="00CE167E">
      <w:pPr>
        <w:keepNext/>
        <w:widowControl/>
        <w:jc w:val="both"/>
        <w:outlineLvl w:val="3"/>
        <w:rPr>
          <w:rFonts w:ascii="Verdana" w:hAnsi="Verdana" w:cs="Arial"/>
          <w:b/>
          <w:snapToGrid w:val="0"/>
          <w:color w:val="0070C0"/>
          <w:sz w:val="26"/>
          <w:szCs w:val="26"/>
        </w:rPr>
      </w:pPr>
      <w:r w:rsidRPr="00E02EEF">
        <w:rPr>
          <w:rFonts w:ascii="Verdana" w:hAnsi="Verdana" w:cs="Arial"/>
          <w:b/>
          <w:snapToGrid w:val="0"/>
          <w:color w:val="0070C0"/>
          <w:sz w:val="26"/>
          <w:szCs w:val="26"/>
        </w:rPr>
        <w:t>NOTA 9</w:t>
      </w:r>
      <w:r w:rsidR="00CE167E" w:rsidRPr="00E02EEF">
        <w:rPr>
          <w:rFonts w:ascii="Verdana" w:hAnsi="Verdana" w:cs="Arial"/>
          <w:b/>
          <w:snapToGrid w:val="0"/>
          <w:color w:val="0070C0"/>
          <w:sz w:val="26"/>
          <w:szCs w:val="26"/>
        </w:rPr>
        <w:t xml:space="preserve"> </w:t>
      </w:r>
      <w:r w:rsidRPr="00E02EEF">
        <w:rPr>
          <w:rFonts w:ascii="Verdana" w:hAnsi="Verdana" w:cs="Arial"/>
          <w:b/>
          <w:snapToGrid w:val="0"/>
          <w:color w:val="0070C0"/>
          <w:sz w:val="26"/>
          <w:szCs w:val="26"/>
        </w:rPr>
        <w:t>– ALMOXARIFADO</w:t>
      </w:r>
    </w:p>
    <w:p w14:paraId="721A5A27" w14:textId="77777777" w:rsidR="00D33680" w:rsidRPr="00F33E39" w:rsidRDefault="00D33680" w:rsidP="005144E2">
      <w:pPr>
        <w:jc w:val="both"/>
        <w:rPr>
          <w:rFonts w:ascii="Verdana" w:hAnsi="Verdana" w:cs="Arial"/>
          <w:sz w:val="20"/>
          <w:szCs w:val="20"/>
        </w:rPr>
      </w:pPr>
    </w:p>
    <w:p w14:paraId="780186B2" w14:textId="77777777" w:rsidR="00811F73" w:rsidRPr="00F33E39" w:rsidRDefault="00811F73" w:rsidP="005144E2">
      <w:pPr>
        <w:jc w:val="both"/>
        <w:rPr>
          <w:rFonts w:ascii="Verdana" w:hAnsi="Verdana" w:cs="Arial"/>
          <w:sz w:val="20"/>
          <w:szCs w:val="20"/>
        </w:rPr>
      </w:pPr>
    </w:p>
    <w:p w14:paraId="0F238A09" w14:textId="77777777" w:rsidR="00F33E39" w:rsidRPr="00F33E39" w:rsidRDefault="00F33E39" w:rsidP="00F33E39">
      <w:pPr>
        <w:jc w:val="both"/>
        <w:rPr>
          <w:rFonts w:ascii="Verdana" w:hAnsi="Verdana" w:cs="Arial"/>
          <w:sz w:val="20"/>
          <w:szCs w:val="20"/>
        </w:rPr>
      </w:pPr>
      <w:r w:rsidRPr="00F33E39">
        <w:rPr>
          <w:rFonts w:ascii="Verdana" w:hAnsi="Verdana" w:cs="Arial"/>
          <w:sz w:val="20"/>
          <w:szCs w:val="20"/>
        </w:rPr>
        <w:t>Em 31 de março de 2021, o saldo do almoxarifado é composto por materiais utilizados para consumo das Usinas, no montante de R$ 175.268 (R$ 165.067 em 31 de dezembro de 2020) no curto prazo, assim como, os adiantamentos efetuados a fornecedores para a aquisição dos correspondentes materiais, no montante de R$ 18.248 (R$ 18.239 em 31 de dezembro de 2020), totalizando R$193.516 (R$ 183.306 em 31 de dezembro de 2020).</w:t>
      </w:r>
    </w:p>
    <w:p w14:paraId="61733F87" w14:textId="77777777" w:rsidR="00F33E39" w:rsidRPr="00F33E39" w:rsidRDefault="00F33E39" w:rsidP="00F33E39">
      <w:pPr>
        <w:jc w:val="both"/>
        <w:rPr>
          <w:rFonts w:ascii="Verdana" w:hAnsi="Verdana" w:cs="Arial"/>
          <w:sz w:val="20"/>
          <w:szCs w:val="20"/>
        </w:rPr>
      </w:pPr>
    </w:p>
    <w:p w14:paraId="673A6D5E" w14:textId="77777777" w:rsidR="003F4719" w:rsidRPr="00E02EEF" w:rsidRDefault="003F4719" w:rsidP="005144E2">
      <w:pPr>
        <w:widowControl/>
        <w:jc w:val="both"/>
        <w:rPr>
          <w:rFonts w:ascii="Verdana" w:hAnsi="Verdana" w:cs="Arial"/>
          <w:b/>
          <w:color w:val="0070C0"/>
          <w:sz w:val="26"/>
          <w:szCs w:val="26"/>
        </w:rPr>
      </w:pPr>
      <w:r w:rsidRPr="00E02EEF">
        <w:rPr>
          <w:rFonts w:ascii="Verdana" w:hAnsi="Verdana" w:cs="Arial"/>
          <w:b/>
          <w:color w:val="0070C0"/>
          <w:sz w:val="26"/>
          <w:szCs w:val="26"/>
        </w:rPr>
        <w:t>NOTA 10 – OUTROS ATIVOS</w:t>
      </w:r>
    </w:p>
    <w:p w14:paraId="4782A157" w14:textId="77777777" w:rsidR="006B6D6C" w:rsidRDefault="006B6D6C" w:rsidP="005144E2">
      <w:pPr>
        <w:widowControl/>
        <w:jc w:val="both"/>
        <w:rPr>
          <w:rFonts w:ascii="Verdana" w:hAnsi="Verdana" w:cs="Arial"/>
          <w:b/>
          <w:sz w:val="20"/>
          <w:szCs w:val="20"/>
        </w:rPr>
      </w:pPr>
    </w:p>
    <w:p w14:paraId="6BAA99FA" w14:textId="77777777" w:rsidR="00697D4B" w:rsidRPr="00E02EEF" w:rsidRDefault="00697D4B" w:rsidP="005144E2">
      <w:pPr>
        <w:widowControl/>
        <w:jc w:val="both"/>
        <w:rPr>
          <w:rFonts w:ascii="Verdana" w:hAnsi="Verdana" w:cs="Arial"/>
          <w:b/>
          <w:sz w:val="20"/>
          <w:szCs w:val="20"/>
        </w:rPr>
      </w:pPr>
    </w:p>
    <w:p w14:paraId="0D8C00A9" w14:textId="23EEEDC8" w:rsidR="00897B3C" w:rsidRDefault="006C7180" w:rsidP="005144E2">
      <w:pPr>
        <w:widowControl/>
        <w:jc w:val="both"/>
        <w:rPr>
          <w:rFonts w:ascii="Verdana" w:hAnsi="Verdana" w:cs="Arial"/>
          <w:b/>
          <w:sz w:val="20"/>
          <w:szCs w:val="20"/>
        </w:rPr>
      </w:pPr>
      <w:r w:rsidRPr="006C7180">
        <w:rPr>
          <w:noProof/>
        </w:rPr>
        <w:drawing>
          <wp:inline distT="0" distB="0" distL="0" distR="0" wp14:anchorId="5C4498CA" wp14:editId="3B8EAB1C">
            <wp:extent cx="5942954" cy="1616734"/>
            <wp:effectExtent l="0" t="0" r="1270" b="254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6761" cy="1620490"/>
                    </a:xfrm>
                    <a:prstGeom prst="rect">
                      <a:avLst/>
                    </a:prstGeom>
                    <a:noFill/>
                    <a:ln>
                      <a:noFill/>
                    </a:ln>
                  </pic:spPr>
                </pic:pic>
              </a:graphicData>
            </a:graphic>
          </wp:inline>
        </w:drawing>
      </w:r>
    </w:p>
    <w:p w14:paraId="4F0F5295" w14:textId="77777777" w:rsidR="00C976C1" w:rsidRDefault="00C976C1" w:rsidP="005144E2">
      <w:pPr>
        <w:widowControl/>
        <w:jc w:val="both"/>
        <w:rPr>
          <w:rFonts w:ascii="Verdana" w:hAnsi="Verdana" w:cs="Arial"/>
          <w:b/>
          <w:sz w:val="20"/>
          <w:szCs w:val="20"/>
        </w:rPr>
      </w:pPr>
    </w:p>
    <w:p w14:paraId="391CF155" w14:textId="79759B7A" w:rsidR="00C976C1" w:rsidRPr="006C7180" w:rsidRDefault="00C976C1" w:rsidP="006C7180">
      <w:pPr>
        <w:pStyle w:val="PargrafodaLista"/>
        <w:widowControl/>
        <w:numPr>
          <w:ilvl w:val="0"/>
          <w:numId w:val="43"/>
        </w:numPr>
        <w:ind w:left="357" w:hanging="357"/>
        <w:jc w:val="both"/>
        <w:rPr>
          <w:rFonts w:ascii="Verdana" w:hAnsi="Verdana" w:cs="Arial"/>
          <w:b/>
          <w:sz w:val="20"/>
          <w:szCs w:val="20"/>
        </w:rPr>
      </w:pPr>
      <w:r w:rsidRPr="006C7180">
        <w:rPr>
          <w:rFonts w:ascii="Verdana" w:hAnsi="Verdana" w:cs="Arial"/>
          <w:sz w:val="20"/>
          <w:szCs w:val="20"/>
        </w:rPr>
        <w:lastRenderedPageBreak/>
        <w:t>Saldo composto por R$ 12.724 (IPTU) + R$ 7.502 (Fundações).</w:t>
      </w:r>
    </w:p>
    <w:p w14:paraId="344B3E8F" w14:textId="77777777" w:rsidR="00C976C1" w:rsidRDefault="00C976C1" w:rsidP="00C976C1">
      <w:pPr>
        <w:widowControl/>
        <w:jc w:val="both"/>
        <w:rPr>
          <w:rFonts w:ascii="Verdana" w:hAnsi="Verdana" w:cs="Arial"/>
          <w:b/>
          <w:sz w:val="20"/>
          <w:szCs w:val="20"/>
        </w:rPr>
      </w:pPr>
    </w:p>
    <w:p w14:paraId="3BFF6AA7" w14:textId="2E925216" w:rsidR="00C976C1" w:rsidRPr="00C976C1" w:rsidRDefault="00C976C1" w:rsidP="006C7180">
      <w:pPr>
        <w:pStyle w:val="PargrafodaLista"/>
        <w:widowControl/>
        <w:numPr>
          <w:ilvl w:val="0"/>
          <w:numId w:val="43"/>
        </w:numPr>
        <w:ind w:left="284" w:hanging="284"/>
        <w:jc w:val="both"/>
        <w:rPr>
          <w:rFonts w:ascii="Verdana" w:hAnsi="Verdana" w:cs="Arial"/>
          <w:sz w:val="20"/>
          <w:szCs w:val="20"/>
        </w:rPr>
      </w:pPr>
      <w:r>
        <w:rPr>
          <w:rFonts w:ascii="Verdana" w:hAnsi="Verdana" w:cs="Arial"/>
          <w:sz w:val="20"/>
          <w:szCs w:val="20"/>
        </w:rPr>
        <w:t>Veja detalhes sobre as transações com partes relacionadas na nota 34.</w:t>
      </w:r>
    </w:p>
    <w:p w14:paraId="09769EBD" w14:textId="72CB9083" w:rsidR="00913044" w:rsidRDefault="00913044" w:rsidP="005144E2">
      <w:pPr>
        <w:widowControl/>
        <w:jc w:val="both"/>
        <w:rPr>
          <w:rFonts w:ascii="Verdana" w:hAnsi="Verdana" w:cs="Arial"/>
          <w:b/>
          <w:sz w:val="20"/>
          <w:szCs w:val="20"/>
        </w:rPr>
      </w:pPr>
    </w:p>
    <w:p w14:paraId="1BBDC700" w14:textId="77777777" w:rsidR="00C976C1" w:rsidRDefault="00C976C1" w:rsidP="005144E2">
      <w:pPr>
        <w:widowControl/>
        <w:jc w:val="both"/>
        <w:rPr>
          <w:rFonts w:ascii="Verdana" w:hAnsi="Verdana" w:cs="Arial"/>
          <w:b/>
          <w:sz w:val="20"/>
          <w:szCs w:val="20"/>
        </w:rPr>
      </w:pPr>
    </w:p>
    <w:p w14:paraId="5A881075" w14:textId="77777777" w:rsidR="00C976C1" w:rsidRPr="00E02EEF" w:rsidRDefault="00C976C1" w:rsidP="005144E2">
      <w:pPr>
        <w:widowControl/>
        <w:jc w:val="both"/>
        <w:rPr>
          <w:rFonts w:ascii="Verdana" w:hAnsi="Verdana" w:cs="Arial"/>
          <w:b/>
          <w:sz w:val="20"/>
          <w:szCs w:val="20"/>
        </w:rPr>
      </w:pPr>
    </w:p>
    <w:p w14:paraId="5CC98631" w14:textId="77777777" w:rsidR="00BD17CA"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NOTA 11 – TÍTULOS E VALORES MOBILIÁRIOS DE LONGO PRAZO</w:t>
      </w:r>
    </w:p>
    <w:p w14:paraId="5EE0041C" w14:textId="01FCA28B" w:rsidR="003F4719" w:rsidRPr="00E02EEF"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 FUNDO PARA O DESCOMISSIONAMENTO</w:t>
      </w:r>
    </w:p>
    <w:p w14:paraId="530A7D03" w14:textId="0A147F74" w:rsidR="00FE7624" w:rsidRPr="00BD17CA" w:rsidRDefault="008D4FED" w:rsidP="005144E2">
      <w:pPr>
        <w:widowControl/>
        <w:jc w:val="both"/>
        <w:rPr>
          <w:rFonts w:ascii="Verdana" w:hAnsi="Verdana" w:cs="Arial"/>
          <w:sz w:val="20"/>
          <w:szCs w:val="20"/>
        </w:rPr>
      </w:pPr>
      <w:r>
        <w:rPr>
          <w:rFonts w:ascii="Verdana" w:hAnsi="Verdana" w:cs="Arial"/>
          <w:sz w:val="20"/>
          <w:szCs w:val="20"/>
        </w:rPr>
        <w:t xml:space="preserve"> </w:t>
      </w:r>
    </w:p>
    <w:p w14:paraId="546AC9EF" w14:textId="77777777" w:rsidR="009E3291" w:rsidRPr="00BD17CA" w:rsidRDefault="009E3291" w:rsidP="005144E2">
      <w:pPr>
        <w:widowControl/>
        <w:jc w:val="both"/>
        <w:rPr>
          <w:rFonts w:ascii="Verdana" w:hAnsi="Verdana" w:cs="Arial"/>
          <w:sz w:val="20"/>
          <w:szCs w:val="20"/>
        </w:rPr>
      </w:pPr>
    </w:p>
    <w:p w14:paraId="1FD1BA9B" w14:textId="69647B68"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O </w:t>
      </w:r>
      <w:proofErr w:type="spellStart"/>
      <w:r w:rsidRPr="00BD17CA">
        <w:rPr>
          <w:rFonts w:ascii="Verdana" w:hAnsi="Verdana" w:cs="Arial"/>
          <w:sz w:val="20"/>
          <w:szCs w:val="20"/>
        </w:rPr>
        <w:t>descomissionamento</w:t>
      </w:r>
      <w:proofErr w:type="spellEnd"/>
      <w:r w:rsidRPr="00BD17CA">
        <w:rPr>
          <w:rFonts w:ascii="Verdana" w:hAnsi="Verdana" w:cs="Arial"/>
          <w:sz w:val="20"/>
          <w:szCs w:val="20"/>
        </w:rPr>
        <w:t xml:space="preserve"> de usinas nucleares constitui-se de um conjunto de medidas tomadas para retirar de serviço, com segurança, uma instalação nuclear, reduzindo a radioatividade residual a níveis que permitam liberar o local para uso restrito ou irres</w:t>
      </w:r>
      <w:r w:rsidR="00E15412" w:rsidRPr="00BD17CA">
        <w:rPr>
          <w:rFonts w:ascii="Verdana" w:hAnsi="Verdana" w:cs="Arial"/>
          <w:sz w:val="20"/>
          <w:szCs w:val="20"/>
        </w:rPr>
        <w:t xml:space="preserve">trito. Para permitir a </w:t>
      </w:r>
      <w:r w:rsidR="002A4D85" w:rsidRPr="00BD17CA">
        <w:rPr>
          <w:rFonts w:ascii="Verdana" w:hAnsi="Verdana" w:cs="Arial"/>
          <w:sz w:val="20"/>
          <w:szCs w:val="20"/>
        </w:rPr>
        <w:t>inclusão</w:t>
      </w:r>
      <w:r w:rsidR="001835E7" w:rsidRPr="00BD17CA">
        <w:rPr>
          <w:rFonts w:ascii="Verdana" w:hAnsi="Verdana" w:cs="Arial"/>
          <w:sz w:val="20"/>
          <w:szCs w:val="20"/>
        </w:rPr>
        <w:t xml:space="preserve">, </w:t>
      </w:r>
      <w:r w:rsidRPr="00BD17CA">
        <w:rPr>
          <w:rFonts w:ascii="Verdana" w:hAnsi="Verdana" w:cs="Arial"/>
          <w:sz w:val="20"/>
          <w:szCs w:val="20"/>
        </w:rPr>
        <w:t>na ELETRONUCLEAR</w:t>
      </w:r>
      <w:r w:rsidR="00E15412" w:rsidRPr="00BD17CA">
        <w:rPr>
          <w:rFonts w:ascii="Verdana" w:hAnsi="Verdana" w:cs="Arial"/>
          <w:sz w:val="20"/>
          <w:szCs w:val="20"/>
        </w:rPr>
        <w:t xml:space="preserve">, </w:t>
      </w:r>
      <w:r w:rsidRPr="00BD17CA">
        <w:rPr>
          <w:rFonts w:ascii="Verdana" w:hAnsi="Verdana" w:cs="Arial"/>
          <w:sz w:val="20"/>
          <w:szCs w:val="20"/>
        </w:rPr>
        <w:t>dos custos a serem incorrido</w:t>
      </w:r>
      <w:r w:rsidR="00782DCE" w:rsidRPr="00BD17CA">
        <w:rPr>
          <w:rFonts w:ascii="Verdana" w:hAnsi="Verdana" w:cs="Arial"/>
          <w:sz w:val="20"/>
          <w:szCs w:val="20"/>
        </w:rPr>
        <w:t xml:space="preserve">s com o </w:t>
      </w:r>
      <w:proofErr w:type="spellStart"/>
      <w:r w:rsidR="00782DCE" w:rsidRPr="00BD17CA">
        <w:rPr>
          <w:rFonts w:ascii="Verdana" w:hAnsi="Verdana" w:cs="Arial"/>
          <w:sz w:val="20"/>
          <w:szCs w:val="20"/>
        </w:rPr>
        <w:t>descomissionamento</w:t>
      </w:r>
      <w:proofErr w:type="spellEnd"/>
      <w:r w:rsidR="00782DCE" w:rsidRPr="00BD17CA">
        <w:rPr>
          <w:rFonts w:ascii="Verdana" w:hAnsi="Verdana" w:cs="Arial"/>
          <w:sz w:val="20"/>
          <w:szCs w:val="20"/>
        </w:rPr>
        <w:t xml:space="preserve"> das U</w:t>
      </w:r>
      <w:r w:rsidRPr="00BD17CA">
        <w:rPr>
          <w:rFonts w:ascii="Verdana" w:hAnsi="Verdana" w:cs="Arial"/>
          <w:sz w:val="20"/>
          <w:szCs w:val="20"/>
        </w:rPr>
        <w:t xml:space="preserve">sinas Angra 1 e 2, foi constituído contabilmente uma obrigação para desmobilização de ativos, com base em estudos técnicos elaborados pela Companhia conforme </w:t>
      </w:r>
      <w:r w:rsidR="008E6B5F" w:rsidRPr="00BD17CA">
        <w:rPr>
          <w:rFonts w:ascii="Verdana" w:hAnsi="Verdana" w:cs="Arial"/>
          <w:sz w:val="20"/>
          <w:szCs w:val="20"/>
        </w:rPr>
        <w:t>n</w:t>
      </w:r>
      <w:r w:rsidRPr="00BD17CA">
        <w:rPr>
          <w:rFonts w:ascii="Verdana" w:hAnsi="Verdana" w:cs="Arial"/>
          <w:sz w:val="20"/>
          <w:szCs w:val="20"/>
        </w:rPr>
        <w:t>ota 2</w:t>
      </w:r>
      <w:r w:rsidR="00C06C3C" w:rsidRPr="00BD17CA">
        <w:rPr>
          <w:rFonts w:ascii="Verdana" w:hAnsi="Verdana" w:cs="Arial"/>
          <w:sz w:val="20"/>
          <w:szCs w:val="20"/>
        </w:rPr>
        <w:t>4</w:t>
      </w:r>
      <w:r w:rsidRPr="00BD17CA">
        <w:rPr>
          <w:rFonts w:ascii="Verdana" w:hAnsi="Verdana" w:cs="Arial"/>
          <w:sz w:val="20"/>
          <w:szCs w:val="20"/>
        </w:rPr>
        <w:t>.</w:t>
      </w:r>
    </w:p>
    <w:p w14:paraId="4BF08B8C" w14:textId="77777777" w:rsidR="00EE5EF9" w:rsidRPr="00BD17CA" w:rsidRDefault="00EE5EF9" w:rsidP="005144E2">
      <w:pPr>
        <w:widowControl/>
        <w:tabs>
          <w:tab w:val="center" w:pos="4419"/>
          <w:tab w:val="right" w:pos="8838"/>
        </w:tabs>
        <w:jc w:val="both"/>
        <w:rPr>
          <w:rFonts w:ascii="Verdana" w:hAnsi="Verdana" w:cs="Arial"/>
          <w:sz w:val="20"/>
          <w:szCs w:val="20"/>
        </w:rPr>
      </w:pPr>
    </w:p>
    <w:p w14:paraId="66265F63" w14:textId="77777777"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De acordo com a determinação do Conselho Nacional de Política Energética - CNPE, as atribuições pelas atividades de instituir e viabilizar o fundo, para fazer face ao efetivo </w:t>
      </w:r>
      <w:proofErr w:type="spellStart"/>
      <w:r w:rsidRPr="00BD17CA">
        <w:rPr>
          <w:rFonts w:ascii="Verdana" w:hAnsi="Verdana" w:cs="Arial"/>
          <w:sz w:val="20"/>
          <w:szCs w:val="20"/>
        </w:rPr>
        <w:t>descomissionamento</w:t>
      </w:r>
      <w:proofErr w:type="spellEnd"/>
      <w:r w:rsidRPr="00BD17CA">
        <w:rPr>
          <w:rFonts w:ascii="Verdana" w:hAnsi="Verdana" w:cs="Arial"/>
          <w:sz w:val="20"/>
          <w:szCs w:val="20"/>
        </w:rPr>
        <w:t xml:space="preserve"> das </w:t>
      </w:r>
      <w:r w:rsidR="00782DCE" w:rsidRPr="00BD17CA">
        <w:rPr>
          <w:rFonts w:ascii="Verdana" w:hAnsi="Verdana" w:cs="Arial"/>
          <w:sz w:val="20"/>
          <w:szCs w:val="20"/>
        </w:rPr>
        <w:t>U</w:t>
      </w:r>
      <w:r w:rsidRPr="00BD17CA">
        <w:rPr>
          <w:rFonts w:ascii="Verdana" w:hAnsi="Verdana" w:cs="Arial"/>
          <w:sz w:val="20"/>
          <w:szCs w:val="20"/>
        </w:rPr>
        <w:t xml:space="preserve">sinas nucleares Angra 1 e 2, ao final da vida útil econômica das referidas usinas, foram atribuídas à Eletrobras. </w:t>
      </w:r>
    </w:p>
    <w:p w14:paraId="69263786" w14:textId="77777777" w:rsidR="00CC350C" w:rsidRPr="00BD17CA" w:rsidRDefault="00CC350C" w:rsidP="005144E2">
      <w:pPr>
        <w:widowControl/>
        <w:tabs>
          <w:tab w:val="center" w:pos="4419"/>
          <w:tab w:val="right" w:pos="8838"/>
        </w:tabs>
        <w:jc w:val="both"/>
        <w:rPr>
          <w:rFonts w:ascii="Verdana" w:hAnsi="Verdana" w:cs="Arial"/>
          <w:sz w:val="20"/>
          <w:szCs w:val="20"/>
        </w:rPr>
      </w:pPr>
    </w:p>
    <w:p w14:paraId="7A2CF25B" w14:textId="77777777"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BD17CA" w:rsidRDefault="003F4719" w:rsidP="005144E2">
      <w:pPr>
        <w:widowControl/>
        <w:tabs>
          <w:tab w:val="center" w:pos="4419"/>
          <w:tab w:val="right" w:pos="8838"/>
        </w:tabs>
        <w:jc w:val="both"/>
        <w:rPr>
          <w:rFonts w:ascii="Verdana" w:hAnsi="Verdana" w:cs="Arial"/>
          <w:sz w:val="20"/>
          <w:szCs w:val="20"/>
        </w:rPr>
      </w:pPr>
    </w:p>
    <w:p w14:paraId="132EE667" w14:textId="3BD717F8" w:rsidR="0077459D"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Assim sendo, a ELETRONUCLEAR, em 20 de fevereiro de 2008, iniciou o processo de pagamento à Eletrobras para o devido recolhimento ao fundo financeiro para o </w:t>
      </w:r>
      <w:proofErr w:type="spellStart"/>
      <w:r w:rsidRPr="00BD17CA">
        <w:rPr>
          <w:rFonts w:ascii="Verdana" w:hAnsi="Verdana" w:cs="Arial"/>
          <w:sz w:val="20"/>
          <w:szCs w:val="20"/>
        </w:rPr>
        <w:t>descomissionamento</w:t>
      </w:r>
      <w:proofErr w:type="spellEnd"/>
      <w:r w:rsidRPr="00BD17CA">
        <w:rPr>
          <w:rFonts w:ascii="Verdana" w:hAnsi="Verdana" w:cs="Arial"/>
          <w:sz w:val="20"/>
          <w:szCs w:val="20"/>
        </w:rPr>
        <w:t xml:space="preserve">. </w:t>
      </w:r>
    </w:p>
    <w:p w14:paraId="0949AB21" w14:textId="77777777" w:rsidR="00A10BF4" w:rsidRPr="00BD17CA" w:rsidRDefault="00A10BF4" w:rsidP="005144E2">
      <w:pPr>
        <w:widowControl/>
        <w:tabs>
          <w:tab w:val="center" w:pos="4419"/>
          <w:tab w:val="right" w:pos="8838"/>
        </w:tabs>
        <w:jc w:val="both"/>
        <w:rPr>
          <w:rFonts w:ascii="Verdana" w:hAnsi="Verdana" w:cs="Arial"/>
          <w:sz w:val="20"/>
          <w:szCs w:val="20"/>
        </w:rPr>
      </w:pPr>
    </w:p>
    <w:p w14:paraId="6A36BCD2" w14:textId="71DF2807" w:rsidR="003F4719" w:rsidRPr="00BD17CA" w:rsidRDefault="003F4719" w:rsidP="005144E2">
      <w:pPr>
        <w:jc w:val="both"/>
        <w:rPr>
          <w:rFonts w:ascii="Verdana" w:hAnsi="Verdana" w:cs="Arial"/>
          <w:color w:val="FF0000"/>
          <w:sz w:val="20"/>
          <w:szCs w:val="20"/>
        </w:rPr>
      </w:pPr>
      <w:r w:rsidRPr="00BD17CA">
        <w:rPr>
          <w:rFonts w:ascii="Verdana" w:hAnsi="Verdana" w:cs="Arial"/>
          <w:sz w:val="20"/>
          <w:szCs w:val="20"/>
        </w:rPr>
        <w:t xml:space="preserve">Anualmente, a Eletrobras estabelece o montante a ser recolhido ao fundo financeiro do Banco do Brasil para o </w:t>
      </w:r>
      <w:proofErr w:type="spellStart"/>
      <w:r w:rsidRPr="00BD17CA">
        <w:rPr>
          <w:rFonts w:ascii="Verdana" w:hAnsi="Verdana" w:cs="Arial"/>
          <w:sz w:val="20"/>
          <w:szCs w:val="20"/>
        </w:rPr>
        <w:t>descomissionamento</w:t>
      </w:r>
      <w:proofErr w:type="spellEnd"/>
      <w:r w:rsidRPr="00BD17CA">
        <w:rPr>
          <w:rFonts w:ascii="Verdana" w:hAnsi="Verdana" w:cs="Arial"/>
          <w:sz w:val="20"/>
          <w:szCs w:val="20"/>
        </w:rPr>
        <w:t xml:space="preserve"> das Usinas Angra 1 e Angra 2, considerando como base de cálculo, a parcela considerada pela A</w:t>
      </w:r>
      <w:r w:rsidR="009E3291" w:rsidRPr="00BD17CA">
        <w:rPr>
          <w:rFonts w:ascii="Verdana" w:hAnsi="Verdana" w:cs="Arial"/>
          <w:sz w:val="20"/>
          <w:szCs w:val="20"/>
        </w:rPr>
        <w:t>neel</w:t>
      </w:r>
      <w:r w:rsidRPr="00BD17CA">
        <w:rPr>
          <w:rFonts w:ascii="Verdana" w:hAnsi="Verdana" w:cs="Arial"/>
          <w:sz w:val="20"/>
          <w:szCs w:val="20"/>
        </w:rPr>
        <w:t xml:space="preserve">, na receita fixa das </w:t>
      </w:r>
      <w:r w:rsidRPr="00BD17CA">
        <w:rPr>
          <w:rFonts w:ascii="Verdana" w:hAnsi="Verdana" w:cs="Arial"/>
          <w:color w:val="000000" w:themeColor="text1"/>
          <w:sz w:val="20"/>
          <w:szCs w:val="20"/>
        </w:rPr>
        <w:t xml:space="preserve">mencionadas usinas. </w:t>
      </w:r>
      <w:r w:rsidR="00723A4C" w:rsidRPr="00BD17CA">
        <w:rPr>
          <w:rFonts w:ascii="Verdana" w:hAnsi="Verdana" w:cs="Arial"/>
          <w:color w:val="000000" w:themeColor="text1"/>
          <w:sz w:val="20"/>
          <w:szCs w:val="20"/>
        </w:rPr>
        <w:t xml:space="preserve">O montante anual de depósito fixado para </w:t>
      </w:r>
      <w:r w:rsidRPr="00BD17CA">
        <w:rPr>
          <w:rFonts w:ascii="Verdana" w:hAnsi="Verdana" w:cs="Arial"/>
          <w:color w:val="000000" w:themeColor="text1"/>
          <w:sz w:val="20"/>
          <w:szCs w:val="20"/>
        </w:rPr>
        <w:t xml:space="preserve">o </w:t>
      </w:r>
      <w:r w:rsidRPr="00C1737A">
        <w:rPr>
          <w:rFonts w:ascii="Verdana" w:hAnsi="Verdana" w:cs="Arial"/>
          <w:color w:val="000000" w:themeColor="text1"/>
          <w:sz w:val="20"/>
          <w:szCs w:val="20"/>
        </w:rPr>
        <w:t>exercício de 20</w:t>
      </w:r>
      <w:r w:rsidR="00733334" w:rsidRPr="00C1737A">
        <w:rPr>
          <w:rFonts w:ascii="Verdana" w:hAnsi="Verdana" w:cs="Arial"/>
          <w:color w:val="000000" w:themeColor="text1"/>
          <w:sz w:val="20"/>
          <w:szCs w:val="20"/>
        </w:rPr>
        <w:t>2</w:t>
      </w:r>
      <w:r w:rsidR="00C1737A" w:rsidRPr="00C1737A">
        <w:rPr>
          <w:rFonts w:ascii="Verdana" w:hAnsi="Verdana" w:cs="Arial"/>
          <w:color w:val="000000" w:themeColor="text1"/>
          <w:sz w:val="20"/>
          <w:szCs w:val="20"/>
        </w:rPr>
        <w:t>1</w:t>
      </w:r>
      <w:r w:rsidRPr="00C1737A">
        <w:rPr>
          <w:rFonts w:ascii="Verdana" w:hAnsi="Verdana" w:cs="Arial"/>
          <w:color w:val="000000" w:themeColor="text1"/>
          <w:sz w:val="20"/>
          <w:szCs w:val="20"/>
        </w:rPr>
        <w:t xml:space="preserve"> foi R$ </w:t>
      </w:r>
      <w:r w:rsidR="00C1737A" w:rsidRPr="00C1737A">
        <w:rPr>
          <w:rFonts w:ascii="Verdana" w:hAnsi="Verdana" w:cs="Arial"/>
          <w:color w:val="000000" w:themeColor="text1"/>
          <w:sz w:val="20"/>
          <w:szCs w:val="20"/>
        </w:rPr>
        <w:t>186</w:t>
      </w:r>
      <w:r w:rsidR="00C1737A">
        <w:rPr>
          <w:rFonts w:ascii="Verdana" w:hAnsi="Verdana" w:cs="Arial"/>
          <w:color w:val="000000" w:themeColor="text1"/>
          <w:sz w:val="20"/>
          <w:szCs w:val="20"/>
        </w:rPr>
        <w:t>.781</w:t>
      </w:r>
      <w:r w:rsidR="001F1A89" w:rsidRPr="00BD17CA">
        <w:rPr>
          <w:rFonts w:ascii="Verdana" w:hAnsi="Verdana" w:cs="Arial"/>
          <w:color w:val="000000" w:themeColor="text1"/>
          <w:sz w:val="20"/>
          <w:szCs w:val="20"/>
        </w:rPr>
        <w:t>.</w:t>
      </w:r>
    </w:p>
    <w:p w14:paraId="50F6A818" w14:textId="77777777" w:rsidR="003F4719" w:rsidRPr="00BD17CA" w:rsidRDefault="003F4719" w:rsidP="005144E2">
      <w:pPr>
        <w:jc w:val="both"/>
        <w:rPr>
          <w:rFonts w:ascii="Verdana" w:hAnsi="Verdana" w:cs="Arial"/>
          <w:sz w:val="20"/>
          <w:szCs w:val="20"/>
        </w:rPr>
      </w:pPr>
    </w:p>
    <w:p w14:paraId="219B7876" w14:textId="30FEEE26" w:rsidR="003F4719" w:rsidRPr="00BD17CA" w:rsidRDefault="003F4719" w:rsidP="005144E2">
      <w:pPr>
        <w:jc w:val="both"/>
        <w:rPr>
          <w:rFonts w:ascii="Verdana" w:hAnsi="Verdana" w:cs="Arial"/>
          <w:sz w:val="20"/>
          <w:szCs w:val="20"/>
        </w:rPr>
      </w:pPr>
      <w:r w:rsidRPr="00BD17CA">
        <w:rPr>
          <w:rFonts w:ascii="Verdana" w:hAnsi="Verdana" w:cs="Arial"/>
          <w:sz w:val="20"/>
          <w:szCs w:val="20"/>
        </w:rPr>
        <w:t xml:space="preserve">O mencionado fundo é mantido </w:t>
      </w:r>
      <w:r w:rsidR="00897B3C" w:rsidRPr="00BD17CA">
        <w:rPr>
          <w:rFonts w:ascii="Verdana" w:hAnsi="Verdana" w:cs="Arial"/>
          <w:sz w:val="20"/>
          <w:szCs w:val="20"/>
        </w:rPr>
        <w:t xml:space="preserve">no </w:t>
      </w:r>
      <w:r w:rsidRPr="00BD17CA">
        <w:rPr>
          <w:rFonts w:ascii="Verdana" w:hAnsi="Verdana" w:cs="Arial"/>
          <w:sz w:val="20"/>
          <w:szCs w:val="20"/>
        </w:rPr>
        <w:t>Banco do Brasil, através de um fundo de investimento extra mercado de longo prazo, exclusivo para acumular os recursos destinados a custear as ativid</w:t>
      </w:r>
      <w:r w:rsidR="00782DCE" w:rsidRPr="00BD17CA">
        <w:rPr>
          <w:rFonts w:ascii="Verdana" w:hAnsi="Verdana" w:cs="Arial"/>
          <w:sz w:val="20"/>
          <w:szCs w:val="20"/>
        </w:rPr>
        <w:t xml:space="preserve">ades de </w:t>
      </w:r>
      <w:proofErr w:type="spellStart"/>
      <w:r w:rsidR="00782DCE" w:rsidRPr="00BD17CA">
        <w:rPr>
          <w:rFonts w:ascii="Verdana" w:hAnsi="Verdana" w:cs="Arial"/>
          <w:sz w:val="20"/>
          <w:szCs w:val="20"/>
        </w:rPr>
        <w:t>descomissionamento</w:t>
      </w:r>
      <w:proofErr w:type="spellEnd"/>
      <w:r w:rsidR="00782DCE" w:rsidRPr="00BD17CA">
        <w:rPr>
          <w:rFonts w:ascii="Verdana" w:hAnsi="Verdana" w:cs="Arial"/>
          <w:sz w:val="20"/>
          <w:szCs w:val="20"/>
        </w:rPr>
        <w:t xml:space="preserve"> das U</w:t>
      </w:r>
      <w:r w:rsidRPr="00BD17CA">
        <w:rPr>
          <w:rFonts w:ascii="Verdana" w:hAnsi="Verdana" w:cs="Arial"/>
          <w:sz w:val="20"/>
          <w:szCs w:val="20"/>
        </w:rPr>
        <w:t xml:space="preserve">sinas Angra 1 e 2. </w:t>
      </w:r>
      <w:r w:rsidR="00C06C3C" w:rsidRPr="00BD17CA">
        <w:rPr>
          <w:rFonts w:ascii="Verdana" w:hAnsi="Verdana" w:cs="Arial"/>
          <w:sz w:val="20"/>
          <w:szCs w:val="20"/>
        </w:rPr>
        <w:t>A titularidade deste fundo pertence à Eletrobras</w:t>
      </w:r>
      <w:r w:rsidRPr="00BD17CA">
        <w:rPr>
          <w:rFonts w:ascii="Verdana" w:hAnsi="Verdana" w:cs="Arial"/>
          <w:sz w:val="20"/>
          <w:szCs w:val="20"/>
        </w:rPr>
        <w:t xml:space="preserve"> conforme determinado pelo CNPE. </w:t>
      </w:r>
    </w:p>
    <w:p w14:paraId="1996C525" w14:textId="77777777" w:rsidR="00905DE7" w:rsidRDefault="00905DE7" w:rsidP="005144E2">
      <w:pPr>
        <w:jc w:val="both"/>
        <w:rPr>
          <w:rFonts w:ascii="Verdana" w:hAnsi="Verdana" w:cs="Arial"/>
          <w:sz w:val="20"/>
          <w:szCs w:val="20"/>
        </w:rPr>
      </w:pPr>
    </w:p>
    <w:p w14:paraId="517A92B7" w14:textId="1EB09999" w:rsidR="00780CBF" w:rsidRDefault="003F4719" w:rsidP="005144E2">
      <w:pPr>
        <w:jc w:val="both"/>
        <w:rPr>
          <w:rFonts w:ascii="Verdana" w:hAnsi="Verdana" w:cs="Arial"/>
          <w:sz w:val="20"/>
          <w:szCs w:val="20"/>
        </w:rPr>
      </w:pPr>
      <w:r w:rsidRPr="00BD17CA">
        <w:rPr>
          <w:rFonts w:ascii="Verdana" w:hAnsi="Verdana" w:cs="Arial"/>
          <w:sz w:val="20"/>
          <w:szCs w:val="20"/>
        </w:rPr>
        <w:t>A seguir, demonstramos o detalhamento de carteira do mencionado fundo:</w:t>
      </w:r>
    </w:p>
    <w:p w14:paraId="14CB7893" w14:textId="77777777" w:rsidR="009F6FE1" w:rsidRDefault="009F6FE1" w:rsidP="005144E2">
      <w:pPr>
        <w:jc w:val="both"/>
        <w:rPr>
          <w:rFonts w:ascii="Verdana" w:hAnsi="Verdana" w:cs="Arial"/>
          <w:sz w:val="20"/>
          <w:szCs w:val="20"/>
        </w:rPr>
      </w:pPr>
    </w:p>
    <w:p w14:paraId="0488F0C6" w14:textId="086E915E" w:rsidR="009F6FE1" w:rsidRPr="00BD17CA" w:rsidRDefault="009F6FE1" w:rsidP="005144E2">
      <w:pPr>
        <w:jc w:val="both"/>
        <w:rPr>
          <w:rFonts w:ascii="Verdana" w:hAnsi="Verdana" w:cs="Arial"/>
          <w:noProof/>
          <w:sz w:val="20"/>
          <w:szCs w:val="20"/>
        </w:rPr>
      </w:pPr>
      <w:r w:rsidRPr="009F6FE1">
        <w:rPr>
          <w:noProof/>
        </w:rPr>
        <w:lastRenderedPageBreak/>
        <w:drawing>
          <wp:inline distT="0" distB="0" distL="0" distR="0" wp14:anchorId="490C5CE5" wp14:editId="53D75F44">
            <wp:extent cx="4378325" cy="1916430"/>
            <wp:effectExtent l="0" t="0" r="3175" b="762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78325" cy="1916430"/>
                    </a:xfrm>
                    <a:prstGeom prst="rect">
                      <a:avLst/>
                    </a:prstGeom>
                    <a:noFill/>
                    <a:ln>
                      <a:noFill/>
                    </a:ln>
                  </pic:spPr>
                </pic:pic>
              </a:graphicData>
            </a:graphic>
          </wp:inline>
        </w:drawing>
      </w:r>
    </w:p>
    <w:p w14:paraId="507B8A7F" w14:textId="148990FB" w:rsidR="00AC56E8" w:rsidRPr="00BD17CA" w:rsidRDefault="00AC56E8" w:rsidP="005144E2">
      <w:pPr>
        <w:jc w:val="both"/>
        <w:rPr>
          <w:rFonts w:ascii="Verdana" w:hAnsi="Verdana" w:cs="Arial"/>
          <w:noProof/>
          <w:sz w:val="20"/>
          <w:szCs w:val="20"/>
        </w:rPr>
      </w:pPr>
    </w:p>
    <w:p w14:paraId="59501E03" w14:textId="77777777" w:rsidR="00780CBF" w:rsidRPr="00BD17CA" w:rsidRDefault="00780CBF" w:rsidP="005144E2">
      <w:pPr>
        <w:jc w:val="both"/>
        <w:rPr>
          <w:rFonts w:ascii="Verdana" w:hAnsi="Verdana" w:cs="Arial"/>
          <w:noProof/>
          <w:sz w:val="20"/>
          <w:szCs w:val="20"/>
        </w:rPr>
      </w:pPr>
    </w:p>
    <w:p w14:paraId="719C2BE2" w14:textId="49462C11"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Mensalmente, a Eletrobras informa à ELETRONUCLEAR os rendimentos financeiros incorridos durante o período sobre as aplicações do fundo, com a devida tributação do </w:t>
      </w:r>
      <w:r w:rsidR="007D3780" w:rsidRPr="00BD17CA">
        <w:rPr>
          <w:rFonts w:ascii="Verdana" w:hAnsi="Verdana" w:cs="Arial"/>
          <w:sz w:val="20"/>
          <w:szCs w:val="20"/>
        </w:rPr>
        <w:t>I</w:t>
      </w:r>
      <w:r w:rsidRPr="00BD17CA">
        <w:rPr>
          <w:rFonts w:ascii="Verdana" w:hAnsi="Verdana" w:cs="Arial"/>
          <w:sz w:val="20"/>
          <w:szCs w:val="20"/>
        </w:rPr>
        <w:t xml:space="preserve">mposto de </w:t>
      </w:r>
      <w:r w:rsidR="007D3780" w:rsidRPr="00BD17CA">
        <w:rPr>
          <w:rFonts w:ascii="Verdana" w:hAnsi="Verdana" w:cs="Arial"/>
          <w:sz w:val="20"/>
          <w:szCs w:val="20"/>
        </w:rPr>
        <w:t>R</w:t>
      </w:r>
      <w:r w:rsidRPr="00BD17CA">
        <w:rPr>
          <w:rFonts w:ascii="Verdana" w:hAnsi="Verdana" w:cs="Arial"/>
          <w:sz w:val="20"/>
          <w:szCs w:val="20"/>
        </w:rPr>
        <w:t>enda</w:t>
      </w:r>
      <w:r w:rsidR="007D3780" w:rsidRPr="00BD17CA">
        <w:rPr>
          <w:rFonts w:ascii="Verdana" w:hAnsi="Verdana" w:cs="Arial"/>
          <w:sz w:val="20"/>
          <w:szCs w:val="20"/>
        </w:rPr>
        <w:t xml:space="preserve"> Retido </w:t>
      </w:r>
      <w:r w:rsidRPr="00BD17CA">
        <w:rPr>
          <w:rFonts w:ascii="Verdana" w:hAnsi="Verdana" w:cs="Arial"/>
          <w:sz w:val="20"/>
          <w:szCs w:val="20"/>
        </w:rPr>
        <w:t xml:space="preserve">na </w:t>
      </w:r>
      <w:r w:rsidR="007D3780" w:rsidRPr="00BD17CA">
        <w:rPr>
          <w:rFonts w:ascii="Verdana" w:hAnsi="Verdana" w:cs="Arial"/>
          <w:sz w:val="20"/>
          <w:szCs w:val="20"/>
        </w:rPr>
        <w:t>Fonte – IRRF.</w:t>
      </w:r>
      <w:r w:rsidRPr="00BD17CA">
        <w:rPr>
          <w:rFonts w:ascii="Verdana" w:hAnsi="Verdana" w:cs="Arial"/>
          <w:sz w:val="20"/>
          <w:szCs w:val="20"/>
        </w:rPr>
        <w:t xml:space="preserve"> </w:t>
      </w:r>
    </w:p>
    <w:p w14:paraId="6F569332" w14:textId="77777777" w:rsidR="00090FA9" w:rsidRPr="00BD17CA" w:rsidRDefault="00090FA9" w:rsidP="00AE0466">
      <w:pPr>
        <w:tabs>
          <w:tab w:val="center" w:pos="4419"/>
          <w:tab w:val="right" w:pos="8838"/>
        </w:tabs>
        <w:jc w:val="both"/>
        <w:rPr>
          <w:rFonts w:ascii="Verdana" w:hAnsi="Verdana" w:cs="Arial"/>
          <w:sz w:val="20"/>
          <w:szCs w:val="20"/>
        </w:rPr>
      </w:pPr>
    </w:p>
    <w:p w14:paraId="1D180FA2" w14:textId="33F75F8C" w:rsidR="00AE0466" w:rsidRDefault="00AE0466" w:rsidP="00032D49">
      <w:pPr>
        <w:tabs>
          <w:tab w:val="center" w:pos="4419"/>
          <w:tab w:val="right" w:pos="8838"/>
        </w:tabs>
        <w:jc w:val="both"/>
        <w:rPr>
          <w:rFonts w:ascii="Verdana" w:hAnsi="Verdana" w:cs="Arial"/>
          <w:sz w:val="20"/>
          <w:szCs w:val="20"/>
        </w:rPr>
      </w:pPr>
      <w:r w:rsidRPr="00032D49">
        <w:rPr>
          <w:rFonts w:ascii="Verdana" w:hAnsi="Verdana" w:cs="Arial"/>
          <w:sz w:val="20"/>
          <w:szCs w:val="20"/>
        </w:rPr>
        <w:t xml:space="preserve">Em 31 de </w:t>
      </w:r>
      <w:r w:rsidR="00F405BE" w:rsidRPr="00032D49">
        <w:rPr>
          <w:rFonts w:ascii="Verdana" w:hAnsi="Verdana" w:cs="Arial"/>
          <w:sz w:val="20"/>
          <w:szCs w:val="20"/>
        </w:rPr>
        <w:t xml:space="preserve">março </w:t>
      </w:r>
      <w:r w:rsidRPr="00032D49">
        <w:rPr>
          <w:rFonts w:ascii="Verdana" w:hAnsi="Verdana" w:cs="Arial"/>
          <w:sz w:val="20"/>
          <w:szCs w:val="20"/>
        </w:rPr>
        <w:t>de 202</w:t>
      </w:r>
      <w:r w:rsidR="00F405BE" w:rsidRPr="00032D49">
        <w:rPr>
          <w:rFonts w:ascii="Verdana" w:hAnsi="Verdana" w:cs="Arial"/>
          <w:sz w:val="20"/>
          <w:szCs w:val="20"/>
        </w:rPr>
        <w:t>1</w:t>
      </w:r>
      <w:r w:rsidRPr="00032D49">
        <w:rPr>
          <w:rFonts w:ascii="Verdana" w:hAnsi="Verdana" w:cs="Arial"/>
          <w:sz w:val="20"/>
          <w:szCs w:val="20"/>
        </w:rPr>
        <w:t xml:space="preserve">, o fundo para </w:t>
      </w:r>
      <w:proofErr w:type="spellStart"/>
      <w:r w:rsidRPr="00032D49">
        <w:rPr>
          <w:rFonts w:ascii="Verdana" w:hAnsi="Verdana" w:cs="Arial"/>
          <w:sz w:val="20"/>
          <w:szCs w:val="20"/>
        </w:rPr>
        <w:t>descomissionamento</w:t>
      </w:r>
      <w:proofErr w:type="spellEnd"/>
      <w:r w:rsidRPr="00032D49">
        <w:rPr>
          <w:rFonts w:ascii="Verdana" w:hAnsi="Verdana" w:cs="Arial"/>
          <w:sz w:val="20"/>
          <w:szCs w:val="20"/>
        </w:rPr>
        <w:t>, Títulos de Valores Mobiliários -</w:t>
      </w:r>
      <w:r w:rsidR="00B2038D" w:rsidRPr="00032D49">
        <w:rPr>
          <w:rFonts w:ascii="Verdana" w:hAnsi="Verdana" w:cs="Arial"/>
          <w:sz w:val="20"/>
          <w:szCs w:val="20"/>
        </w:rPr>
        <w:t xml:space="preserve"> </w:t>
      </w:r>
      <w:r w:rsidRPr="00032D49">
        <w:rPr>
          <w:rFonts w:ascii="Verdana" w:hAnsi="Verdana" w:cs="Arial"/>
          <w:sz w:val="20"/>
          <w:szCs w:val="20"/>
        </w:rPr>
        <w:t>TVM de longo prazo, apresenta ganho financeiro de R$</w:t>
      </w:r>
      <w:r w:rsidR="00032D49" w:rsidRPr="00032D49">
        <w:rPr>
          <w:rFonts w:ascii="Verdana" w:hAnsi="Verdana" w:cs="Arial"/>
          <w:sz w:val="20"/>
          <w:szCs w:val="20"/>
        </w:rPr>
        <w:t xml:space="preserve"> 69.047</w:t>
      </w:r>
      <w:r w:rsidR="006C7180">
        <w:rPr>
          <w:rFonts w:ascii="Verdana" w:hAnsi="Verdana" w:cs="Arial"/>
          <w:sz w:val="20"/>
          <w:szCs w:val="20"/>
        </w:rPr>
        <w:t xml:space="preserve"> (nota 32</w:t>
      </w:r>
      <w:r w:rsidRPr="00032D49">
        <w:rPr>
          <w:rFonts w:ascii="Verdana" w:hAnsi="Verdana" w:cs="Arial"/>
          <w:sz w:val="20"/>
          <w:szCs w:val="20"/>
        </w:rPr>
        <w:t>), (R</w:t>
      </w:r>
      <w:r w:rsidR="006C7180" w:rsidRPr="00032D49">
        <w:rPr>
          <w:rFonts w:ascii="Verdana" w:hAnsi="Verdana" w:cs="Arial"/>
          <w:sz w:val="20"/>
          <w:szCs w:val="20"/>
        </w:rPr>
        <w:t>$ 370.614</w:t>
      </w:r>
      <w:r w:rsidRPr="00032D49">
        <w:rPr>
          <w:rFonts w:ascii="Verdana" w:hAnsi="Verdana" w:cs="Arial"/>
          <w:sz w:val="20"/>
          <w:szCs w:val="20"/>
        </w:rPr>
        <w:t xml:space="preserve"> </w:t>
      </w:r>
      <w:r w:rsidR="00E94F60">
        <w:rPr>
          <w:rFonts w:ascii="Verdana" w:hAnsi="Verdana" w:cs="Arial"/>
          <w:sz w:val="20"/>
          <w:szCs w:val="20"/>
        </w:rPr>
        <w:t xml:space="preserve">em 31 </w:t>
      </w:r>
      <w:r w:rsidRPr="00032D49">
        <w:rPr>
          <w:rFonts w:ascii="Verdana" w:hAnsi="Verdana" w:cs="Arial"/>
          <w:sz w:val="20"/>
          <w:szCs w:val="20"/>
        </w:rPr>
        <w:t xml:space="preserve">de </w:t>
      </w:r>
      <w:r w:rsidR="00032D49" w:rsidRPr="00032D49">
        <w:rPr>
          <w:rFonts w:ascii="Verdana" w:hAnsi="Verdana" w:cs="Arial"/>
          <w:sz w:val="20"/>
          <w:szCs w:val="20"/>
        </w:rPr>
        <w:t>março de 2020</w:t>
      </w:r>
      <w:r w:rsidRPr="00032D49">
        <w:rPr>
          <w:rFonts w:ascii="Verdana" w:hAnsi="Verdana" w:cs="Arial"/>
          <w:sz w:val="20"/>
          <w:szCs w:val="20"/>
        </w:rPr>
        <w:t xml:space="preserve">), em função da carteira do Fundo Financeiro do Banco do Brasil para </w:t>
      </w:r>
      <w:proofErr w:type="spellStart"/>
      <w:r w:rsidRPr="00032D49">
        <w:rPr>
          <w:rFonts w:ascii="Verdana" w:hAnsi="Verdana" w:cs="Arial"/>
          <w:sz w:val="20"/>
          <w:szCs w:val="20"/>
        </w:rPr>
        <w:t>descomissionamento</w:t>
      </w:r>
      <w:proofErr w:type="spellEnd"/>
      <w:r w:rsidRPr="00032D49">
        <w:rPr>
          <w:rFonts w:ascii="Verdana" w:hAnsi="Verdana" w:cs="Arial"/>
          <w:sz w:val="20"/>
          <w:szCs w:val="20"/>
        </w:rPr>
        <w:t xml:space="preserve"> conter título público vinculado à variação da moeda dólar norte-americano. Em 202</w:t>
      </w:r>
      <w:r w:rsidR="00F405BE" w:rsidRPr="00032D49">
        <w:rPr>
          <w:rFonts w:ascii="Verdana" w:hAnsi="Verdana" w:cs="Arial"/>
          <w:sz w:val="20"/>
          <w:szCs w:val="20"/>
        </w:rPr>
        <w:t>1</w:t>
      </w:r>
      <w:r w:rsidRPr="00032D49">
        <w:rPr>
          <w:rFonts w:ascii="Verdana" w:hAnsi="Verdana" w:cs="Arial"/>
          <w:sz w:val="20"/>
          <w:szCs w:val="20"/>
        </w:rPr>
        <w:t xml:space="preserve">, foram aplicados R$ </w:t>
      </w:r>
      <w:r w:rsidR="00032D49" w:rsidRPr="00032D49">
        <w:rPr>
          <w:rFonts w:ascii="Verdana" w:hAnsi="Verdana" w:cs="Arial"/>
          <w:sz w:val="20"/>
          <w:szCs w:val="20"/>
        </w:rPr>
        <w:t>49.2</w:t>
      </w:r>
      <w:r w:rsidR="0069213C">
        <w:rPr>
          <w:rFonts w:ascii="Verdana" w:hAnsi="Verdana" w:cs="Arial"/>
          <w:sz w:val="20"/>
          <w:szCs w:val="20"/>
        </w:rPr>
        <w:t>89</w:t>
      </w:r>
      <w:r w:rsidRPr="00032D49">
        <w:rPr>
          <w:rFonts w:ascii="Verdana" w:hAnsi="Verdana" w:cs="Arial"/>
          <w:sz w:val="20"/>
          <w:szCs w:val="20"/>
        </w:rPr>
        <w:t xml:space="preserve"> no fundo para </w:t>
      </w:r>
      <w:proofErr w:type="spellStart"/>
      <w:r w:rsidRPr="00032D49">
        <w:rPr>
          <w:rFonts w:ascii="Verdana" w:hAnsi="Verdana" w:cs="Arial"/>
          <w:sz w:val="20"/>
          <w:szCs w:val="20"/>
        </w:rPr>
        <w:t>descomissionamento</w:t>
      </w:r>
      <w:proofErr w:type="spellEnd"/>
      <w:r w:rsidRPr="00032D49">
        <w:rPr>
          <w:rFonts w:ascii="Verdana" w:hAnsi="Verdana" w:cs="Arial"/>
          <w:sz w:val="20"/>
          <w:szCs w:val="20"/>
        </w:rPr>
        <w:t xml:space="preserve"> (R$ </w:t>
      </w:r>
      <w:r w:rsidR="00032D49" w:rsidRPr="00032D49">
        <w:rPr>
          <w:rFonts w:ascii="Verdana" w:hAnsi="Verdana" w:cs="Arial"/>
          <w:sz w:val="20"/>
          <w:szCs w:val="20"/>
        </w:rPr>
        <w:t>46.695</w:t>
      </w:r>
      <w:r w:rsidRPr="00032D49">
        <w:rPr>
          <w:rFonts w:ascii="Verdana" w:hAnsi="Verdana" w:cs="Arial"/>
          <w:sz w:val="20"/>
          <w:szCs w:val="20"/>
        </w:rPr>
        <w:t xml:space="preserve"> referente aos recolhimentos mensais, R$ </w:t>
      </w:r>
      <w:r w:rsidR="00032D49" w:rsidRPr="00032D49">
        <w:rPr>
          <w:rFonts w:ascii="Verdana" w:hAnsi="Verdana" w:cs="Arial"/>
          <w:sz w:val="20"/>
          <w:szCs w:val="20"/>
        </w:rPr>
        <w:t>2.595</w:t>
      </w:r>
      <w:r w:rsidRPr="00032D49">
        <w:rPr>
          <w:rFonts w:ascii="Verdana" w:hAnsi="Verdana" w:cs="Arial"/>
          <w:sz w:val="20"/>
          <w:szCs w:val="20"/>
        </w:rPr>
        <w:t xml:space="preserve"> referente aos recolhimentos adicionais)</w:t>
      </w:r>
      <w:r w:rsidR="00032D49">
        <w:rPr>
          <w:rFonts w:ascii="Verdana" w:hAnsi="Verdana" w:cs="Arial"/>
          <w:sz w:val="20"/>
          <w:szCs w:val="20"/>
        </w:rPr>
        <w:t>.</w:t>
      </w:r>
      <w:r w:rsidRPr="00BD17CA">
        <w:rPr>
          <w:rFonts w:ascii="Verdana" w:hAnsi="Verdana" w:cs="Arial"/>
          <w:sz w:val="20"/>
          <w:szCs w:val="20"/>
        </w:rPr>
        <w:t xml:space="preserve"> </w:t>
      </w:r>
    </w:p>
    <w:p w14:paraId="564BB6DF" w14:textId="77777777" w:rsidR="00F8254E" w:rsidRDefault="00F8254E" w:rsidP="005144E2">
      <w:pPr>
        <w:widowControl/>
        <w:tabs>
          <w:tab w:val="center" w:pos="4419"/>
          <w:tab w:val="right" w:pos="8838"/>
        </w:tabs>
        <w:jc w:val="both"/>
        <w:rPr>
          <w:rFonts w:ascii="Verdana" w:hAnsi="Verdana" w:cs="Arial"/>
          <w:sz w:val="20"/>
          <w:szCs w:val="20"/>
        </w:rPr>
      </w:pPr>
    </w:p>
    <w:p w14:paraId="31B36001" w14:textId="77777777" w:rsidR="00F8254E" w:rsidRDefault="00F8254E" w:rsidP="005144E2">
      <w:pPr>
        <w:widowControl/>
        <w:tabs>
          <w:tab w:val="center" w:pos="4419"/>
          <w:tab w:val="right" w:pos="8838"/>
        </w:tabs>
        <w:jc w:val="both"/>
        <w:rPr>
          <w:rFonts w:ascii="Verdana" w:hAnsi="Verdana" w:cs="Arial"/>
          <w:sz w:val="20"/>
          <w:szCs w:val="20"/>
        </w:rPr>
      </w:pPr>
    </w:p>
    <w:p w14:paraId="4976DBC8" w14:textId="77777777" w:rsidR="00F8254E" w:rsidRDefault="00F8254E" w:rsidP="005144E2">
      <w:pPr>
        <w:widowControl/>
        <w:tabs>
          <w:tab w:val="center" w:pos="4419"/>
          <w:tab w:val="right" w:pos="8838"/>
        </w:tabs>
        <w:jc w:val="both"/>
        <w:rPr>
          <w:rFonts w:ascii="Verdana" w:hAnsi="Verdana" w:cs="Arial"/>
          <w:sz w:val="20"/>
          <w:szCs w:val="20"/>
        </w:rPr>
      </w:pPr>
    </w:p>
    <w:p w14:paraId="6FDA6431" w14:textId="77777777" w:rsidR="00F8254E" w:rsidRDefault="00F8254E" w:rsidP="005144E2">
      <w:pPr>
        <w:widowControl/>
        <w:tabs>
          <w:tab w:val="center" w:pos="4419"/>
          <w:tab w:val="right" w:pos="8838"/>
        </w:tabs>
        <w:jc w:val="both"/>
        <w:rPr>
          <w:rFonts w:ascii="Verdana" w:hAnsi="Verdana" w:cs="Arial"/>
          <w:sz w:val="20"/>
          <w:szCs w:val="20"/>
        </w:rPr>
      </w:pPr>
    </w:p>
    <w:p w14:paraId="28429228" w14:textId="77777777" w:rsidR="00F8254E" w:rsidRDefault="00F8254E" w:rsidP="005144E2">
      <w:pPr>
        <w:widowControl/>
        <w:tabs>
          <w:tab w:val="center" w:pos="4419"/>
          <w:tab w:val="right" w:pos="8838"/>
        </w:tabs>
        <w:jc w:val="both"/>
        <w:rPr>
          <w:rFonts w:ascii="Verdana" w:hAnsi="Verdana" w:cs="Arial"/>
          <w:sz w:val="20"/>
          <w:szCs w:val="20"/>
        </w:rPr>
      </w:pPr>
    </w:p>
    <w:p w14:paraId="1CEDC0CE" w14:textId="77777777" w:rsidR="00F8254E" w:rsidRDefault="00F8254E" w:rsidP="005144E2">
      <w:pPr>
        <w:widowControl/>
        <w:tabs>
          <w:tab w:val="center" w:pos="4419"/>
          <w:tab w:val="right" w:pos="8838"/>
        </w:tabs>
        <w:jc w:val="both"/>
        <w:rPr>
          <w:rFonts w:ascii="Verdana" w:hAnsi="Verdana" w:cs="Arial"/>
          <w:sz w:val="20"/>
          <w:szCs w:val="20"/>
        </w:rPr>
      </w:pPr>
    </w:p>
    <w:p w14:paraId="680A621F" w14:textId="77777777" w:rsidR="00F8254E" w:rsidRDefault="00F8254E" w:rsidP="005144E2">
      <w:pPr>
        <w:widowControl/>
        <w:tabs>
          <w:tab w:val="center" w:pos="4419"/>
          <w:tab w:val="right" w:pos="8838"/>
        </w:tabs>
        <w:jc w:val="both"/>
        <w:rPr>
          <w:rFonts w:ascii="Verdana" w:hAnsi="Verdana" w:cs="Arial"/>
          <w:sz w:val="20"/>
          <w:szCs w:val="20"/>
        </w:rPr>
      </w:pPr>
    </w:p>
    <w:p w14:paraId="71631D72" w14:textId="77777777" w:rsidR="00F8254E" w:rsidRDefault="00F8254E" w:rsidP="005144E2">
      <w:pPr>
        <w:widowControl/>
        <w:tabs>
          <w:tab w:val="center" w:pos="4419"/>
          <w:tab w:val="right" w:pos="8838"/>
        </w:tabs>
        <w:jc w:val="both"/>
        <w:rPr>
          <w:rFonts w:ascii="Verdana" w:hAnsi="Verdana" w:cs="Arial"/>
          <w:sz w:val="20"/>
          <w:szCs w:val="20"/>
        </w:rPr>
      </w:pPr>
    </w:p>
    <w:p w14:paraId="6AF3F5E9" w14:textId="77777777" w:rsidR="00BF56CE" w:rsidRDefault="00BF56CE" w:rsidP="005144E2">
      <w:pPr>
        <w:widowControl/>
        <w:tabs>
          <w:tab w:val="center" w:pos="4419"/>
          <w:tab w:val="right" w:pos="8838"/>
        </w:tabs>
        <w:jc w:val="both"/>
        <w:rPr>
          <w:rFonts w:ascii="Verdana" w:hAnsi="Verdana" w:cs="Arial"/>
          <w:sz w:val="20"/>
          <w:szCs w:val="20"/>
        </w:rPr>
      </w:pPr>
    </w:p>
    <w:p w14:paraId="2C2DDE83" w14:textId="77777777" w:rsidR="00BF56CE" w:rsidRDefault="00BF56CE" w:rsidP="005144E2">
      <w:pPr>
        <w:widowControl/>
        <w:tabs>
          <w:tab w:val="center" w:pos="4419"/>
          <w:tab w:val="right" w:pos="8838"/>
        </w:tabs>
        <w:jc w:val="both"/>
        <w:rPr>
          <w:rFonts w:ascii="Verdana" w:hAnsi="Verdana" w:cs="Arial"/>
          <w:sz w:val="20"/>
          <w:szCs w:val="20"/>
        </w:rPr>
      </w:pPr>
    </w:p>
    <w:p w14:paraId="76BE0C99" w14:textId="168C6067" w:rsidR="00BF56CE" w:rsidRDefault="00BF56CE" w:rsidP="005144E2">
      <w:pPr>
        <w:widowControl/>
        <w:tabs>
          <w:tab w:val="center" w:pos="4419"/>
          <w:tab w:val="right" w:pos="8838"/>
        </w:tabs>
        <w:jc w:val="both"/>
        <w:rPr>
          <w:rFonts w:ascii="Verdana" w:hAnsi="Verdana" w:cs="Arial"/>
          <w:sz w:val="20"/>
          <w:szCs w:val="20"/>
        </w:rPr>
      </w:pPr>
    </w:p>
    <w:p w14:paraId="225B006C" w14:textId="77777777" w:rsidR="006C7180" w:rsidRDefault="006C7180" w:rsidP="005144E2">
      <w:pPr>
        <w:widowControl/>
        <w:tabs>
          <w:tab w:val="center" w:pos="4419"/>
          <w:tab w:val="right" w:pos="8838"/>
        </w:tabs>
        <w:jc w:val="both"/>
        <w:rPr>
          <w:rFonts w:ascii="Verdana" w:hAnsi="Verdana" w:cs="Arial"/>
          <w:sz w:val="20"/>
          <w:szCs w:val="20"/>
        </w:rPr>
      </w:pPr>
    </w:p>
    <w:p w14:paraId="73F62E95" w14:textId="77777777" w:rsidR="00BF56CE" w:rsidRDefault="00BF56CE" w:rsidP="005144E2">
      <w:pPr>
        <w:widowControl/>
        <w:tabs>
          <w:tab w:val="center" w:pos="4419"/>
          <w:tab w:val="right" w:pos="8838"/>
        </w:tabs>
        <w:jc w:val="both"/>
        <w:rPr>
          <w:rFonts w:ascii="Verdana" w:hAnsi="Verdana" w:cs="Arial"/>
          <w:sz w:val="20"/>
          <w:szCs w:val="20"/>
        </w:rPr>
      </w:pPr>
    </w:p>
    <w:p w14:paraId="466604A3" w14:textId="77777777" w:rsidR="00BF56CE" w:rsidRDefault="00BF56CE" w:rsidP="005144E2">
      <w:pPr>
        <w:widowControl/>
        <w:tabs>
          <w:tab w:val="center" w:pos="4419"/>
          <w:tab w:val="right" w:pos="8838"/>
        </w:tabs>
        <w:jc w:val="both"/>
        <w:rPr>
          <w:rFonts w:ascii="Verdana" w:hAnsi="Verdana" w:cs="Arial"/>
          <w:sz w:val="20"/>
          <w:szCs w:val="20"/>
        </w:rPr>
      </w:pPr>
    </w:p>
    <w:p w14:paraId="52CCBA74" w14:textId="77777777" w:rsidR="00BF56CE" w:rsidRDefault="00BF56CE" w:rsidP="005144E2">
      <w:pPr>
        <w:widowControl/>
        <w:tabs>
          <w:tab w:val="center" w:pos="4419"/>
          <w:tab w:val="right" w:pos="8838"/>
        </w:tabs>
        <w:jc w:val="both"/>
        <w:rPr>
          <w:rFonts w:ascii="Verdana" w:hAnsi="Verdana" w:cs="Arial"/>
          <w:sz w:val="20"/>
          <w:szCs w:val="20"/>
        </w:rPr>
      </w:pPr>
    </w:p>
    <w:p w14:paraId="1319DACC" w14:textId="77777777" w:rsidR="00BF56CE" w:rsidRDefault="00BF56CE" w:rsidP="005144E2">
      <w:pPr>
        <w:widowControl/>
        <w:tabs>
          <w:tab w:val="center" w:pos="4419"/>
          <w:tab w:val="right" w:pos="8838"/>
        </w:tabs>
        <w:jc w:val="both"/>
        <w:rPr>
          <w:rFonts w:ascii="Verdana" w:hAnsi="Verdana" w:cs="Arial"/>
          <w:sz w:val="20"/>
          <w:szCs w:val="20"/>
        </w:rPr>
      </w:pPr>
    </w:p>
    <w:p w14:paraId="61EB71BD" w14:textId="77777777" w:rsidR="00BF56CE" w:rsidRDefault="00BF56CE" w:rsidP="005144E2">
      <w:pPr>
        <w:widowControl/>
        <w:tabs>
          <w:tab w:val="center" w:pos="4419"/>
          <w:tab w:val="right" w:pos="8838"/>
        </w:tabs>
        <w:jc w:val="both"/>
        <w:rPr>
          <w:rFonts w:ascii="Verdana" w:hAnsi="Verdana" w:cs="Arial"/>
          <w:sz w:val="20"/>
          <w:szCs w:val="20"/>
        </w:rPr>
      </w:pPr>
    </w:p>
    <w:p w14:paraId="17F140DB" w14:textId="77777777" w:rsidR="00032D49" w:rsidRDefault="00032D49" w:rsidP="005144E2">
      <w:pPr>
        <w:widowControl/>
        <w:tabs>
          <w:tab w:val="center" w:pos="4419"/>
          <w:tab w:val="right" w:pos="8838"/>
        </w:tabs>
        <w:jc w:val="both"/>
        <w:rPr>
          <w:rFonts w:ascii="Verdana" w:hAnsi="Verdana" w:cs="Arial"/>
          <w:sz w:val="20"/>
          <w:szCs w:val="20"/>
        </w:rPr>
      </w:pPr>
    </w:p>
    <w:p w14:paraId="1D51CE41" w14:textId="77777777" w:rsidR="00032D49" w:rsidRDefault="00032D49" w:rsidP="005144E2">
      <w:pPr>
        <w:widowControl/>
        <w:tabs>
          <w:tab w:val="center" w:pos="4419"/>
          <w:tab w:val="right" w:pos="8838"/>
        </w:tabs>
        <w:jc w:val="both"/>
        <w:rPr>
          <w:rFonts w:ascii="Verdana" w:hAnsi="Verdana" w:cs="Arial"/>
          <w:sz w:val="20"/>
          <w:szCs w:val="20"/>
        </w:rPr>
      </w:pPr>
    </w:p>
    <w:p w14:paraId="66624C08" w14:textId="77777777" w:rsidR="00032D49" w:rsidRDefault="00032D49" w:rsidP="005144E2">
      <w:pPr>
        <w:widowControl/>
        <w:tabs>
          <w:tab w:val="center" w:pos="4419"/>
          <w:tab w:val="right" w:pos="8838"/>
        </w:tabs>
        <w:jc w:val="both"/>
        <w:rPr>
          <w:rFonts w:ascii="Verdana" w:hAnsi="Verdana" w:cs="Arial"/>
          <w:sz w:val="20"/>
          <w:szCs w:val="20"/>
        </w:rPr>
      </w:pPr>
    </w:p>
    <w:p w14:paraId="6F089051" w14:textId="008E8DE7" w:rsidR="00BC46FA"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Abaixo, apresentamos o quadro da composição do fundo para </w:t>
      </w:r>
      <w:proofErr w:type="spellStart"/>
      <w:r w:rsidRPr="00BD17CA">
        <w:rPr>
          <w:rFonts w:ascii="Verdana" w:hAnsi="Verdana" w:cs="Arial"/>
          <w:sz w:val="20"/>
          <w:szCs w:val="20"/>
        </w:rPr>
        <w:t>descomissionamento</w:t>
      </w:r>
      <w:proofErr w:type="spellEnd"/>
      <w:r w:rsidRPr="00BD17CA">
        <w:rPr>
          <w:rFonts w:ascii="Verdana" w:hAnsi="Verdana" w:cs="Arial"/>
          <w:sz w:val="20"/>
          <w:szCs w:val="20"/>
        </w:rPr>
        <w:t>:</w:t>
      </w:r>
    </w:p>
    <w:p w14:paraId="7D769154" w14:textId="67D3D888" w:rsidR="001E5F01" w:rsidRPr="00BD17CA" w:rsidRDefault="001E5F01" w:rsidP="005144E2">
      <w:pPr>
        <w:widowControl/>
        <w:tabs>
          <w:tab w:val="center" w:pos="4419"/>
          <w:tab w:val="right" w:pos="8838"/>
        </w:tabs>
        <w:jc w:val="both"/>
        <w:rPr>
          <w:rFonts w:ascii="Verdana" w:hAnsi="Verdana" w:cs="Arial"/>
          <w:sz w:val="20"/>
          <w:szCs w:val="20"/>
        </w:rPr>
      </w:pPr>
    </w:p>
    <w:p w14:paraId="1CEF1D56" w14:textId="61DBE2E6" w:rsidR="008167EF" w:rsidRPr="00BD17CA" w:rsidRDefault="00BC73C7" w:rsidP="005144E2">
      <w:pPr>
        <w:widowControl/>
        <w:jc w:val="both"/>
        <w:rPr>
          <w:rFonts w:ascii="Verdana" w:hAnsi="Verdana" w:cs="Arial"/>
          <w:b/>
          <w:sz w:val="20"/>
          <w:szCs w:val="20"/>
        </w:rPr>
      </w:pPr>
      <w:r w:rsidRPr="00BC73C7">
        <w:rPr>
          <w:noProof/>
        </w:rPr>
        <w:lastRenderedPageBreak/>
        <w:drawing>
          <wp:inline distT="0" distB="0" distL="0" distR="0" wp14:anchorId="39482FAD" wp14:editId="2FF840D4">
            <wp:extent cx="5715000" cy="2105025"/>
            <wp:effectExtent l="0" t="0" r="0" b="9525"/>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000" cy="2105025"/>
                    </a:xfrm>
                    <a:prstGeom prst="rect">
                      <a:avLst/>
                    </a:prstGeom>
                    <a:noFill/>
                    <a:ln>
                      <a:noFill/>
                    </a:ln>
                  </pic:spPr>
                </pic:pic>
              </a:graphicData>
            </a:graphic>
          </wp:inline>
        </w:drawing>
      </w:r>
    </w:p>
    <w:p w14:paraId="1C4539DF" w14:textId="77777777" w:rsidR="009E3291" w:rsidRPr="00BD17CA" w:rsidRDefault="009E3291" w:rsidP="005144E2">
      <w:pPr>
        <w:widowControl/>
        <w:jc w:val="both"/>
        <w:rPr>
          <w:rFonts w:ascii="Verdana" w:hAnsi="Verdana" w:cs="Arial"/>
          <w:b/>
          <w:sz w:val="20"/>
          <w:szCs w:val="20"/>
        </w:rPr>
      </w:pPr>
    </w:p>
    <w:p w14:paraId="584B411B" w14:textId="6D13EFA5" w:rsidR="00CF70E1" w:rsidRDefault="00CF70E1" w:rsidP="005144E2">
      <w:pPr>
        <w:widowControl/>
        <w:jc w:val="both"/>
        <w:rPr>
          <w:rFonts w:ascii="Verdana" w:hAnsi="Verdana" w:cs="Arial"/>
          <w:b/>
          <w:sz w:val="20"/>
          <w:szCs w:val="20"/>
        </w:rPr>
      </w:pPr>
    </w:p>
    <w:p w14:paraId="026D849F" w14:textId="77777777" w:rsidR="00F8254E" w:rsidRPr="00BD17CA" w:rsidRDefault="00F8254E" w:rsidP="005144E2">
      <w:pPr>
        <w:widowControl/>
        <w:jc w:val="both"/>
        <w:rPr>
          <w:rFonts w:ascii="Verdana" w:hAnsi="Verdana" w:cs="Arial"/>
          <w:b/>
          <w:sz w:val="20"/>
          <w:szCs w:val="20"/>
        </w:rPr>
      </w:pPr>
    </w:p>
    <w:p w14:paraId="27FFF0F6" w14:textId="77777777" w:rsidR="003F4719" w:rsidRPr="00BD17CA" w:rsidRDefault="003F4719" w:rsidP="005144E2">
      <w:pPr>
        <w:widowControl/>
        <w:jc w:val="both"/>
        <w:rPr>
          <w:rFonts w:ascii="Verdana" w:hAnsi="Verdana" w:cs="Arial"/>
          <w:b/>
          <w:color w:val="0070C0"/>
          <w:sz w:val="26"/>
          <w:szCs w:val="26"/>
        </w:rPr>
      </w:pPr>
      <w:r w:rsidRPr="00BD17CA">
        <w:rPr>
          <w:rFonts w:ascii="Verdana" w:hAnsi="Verdana" w:cs="Arial"/>
          <w:b/>
          <w:color w:val="0070C0"/>
          <w:sz w:val="26"/>
          <w:szCs w:val="26"/>
        </w:rPr>
        <w:t xml:space="preserve">NOTA 12 – DEPÓSITOS VINCULADOS </w:t>
      </w:r>
    </w:p>
    <w:p w14:paraId="471EA8B2" w14:textId="77777777" w:rsidR="00A86013" w:rsidRPr="00BD17CA" w:rsidRDefault="00A86013" w:rsidP="005144E2">
      <w:pPr>
        <w:widowControl/>
        <w:jc w:val="both"/>
        <w:rPr>
          <w:rFonts w:ascii="Verdana" w:hAnsi="Verdana" w:cs="Arial"/>
          <w:b/>
          <w:sz w:val="20"/>
          <w:szCs w:val="20"/>
        </w:rPr>
      </w:pPr>
    </w:p>
    <w:p w14:paraId="35E030DD" w14:textId="77777777" w:rsidR="005678EC" w:rsidRPr="00BD17CA" w:rsidRDefault="005678EC" w:rsidP="005144E2">
      <w:pPr>
        <w:widowControl/>
        <w:jc w:val="both"/>
        <w:rPr>
          <w:rFonts w:ascii="Verdana" w:hAnsi="Verdana" w:cs="Arial"/>
          <w:b/>
          <w:sz w:val="20"/>
          <w:szCs w:val="20"/>
        </w:rPr>
      </w:pPr>
    </w:p>
    <w:p w14:paraId="4815D23D" w14:textId="77777777" w:rsidR="00905DE7" w:rsidRPr="00686D4B" w:rsidRDefault="003F4719" w:rsidP="005144E2">
      <w:pPr>
        <w:widowControl/>
        <w:jc w:val="both"/>
        <w:rPr>
          <w:rFonts w:ascii="Verdana" w:hAnsi="Verdana" w:cs="Arial"/>
          <w:b/>
          <w:color w:val="0070C0"/>
        </w:rPr>
      </w:pPr>
      <w:r w:rsidRPr="00686D4B">
        <w:rPr>
          <w:rFonts w:ascii="Verdana" w:hAnsi="Verdana" w:cs="Arial"/>
          <w:b/>
          <w:color w:val="0070C0"/>
        </w:rPr>
        <w:t>a) Composição</w:t>
      </w:r>
    </w:p>
    <w:p w14:paraId="7E3A971E" w14:textId="082F580A" w:rsidR="00021E38" w:rsidRPr="00686D4B" w:rsidRDefault="003F4719" w:rsidP="005144E2">
      <w:pPr>
        <w:widowControl/>
        <w:jc w:val="both"/>
        <w:rPr>
          <w:rFonts w:ascii="Verdana" w:hAnsi="Verdana" w:cs="Arial"/>
          <w:b/>
          <w:color w:val="0070C0"/>
          <w:sz w:val="20"/>
          <w:szCs w:val="20"/>
        </w:rPr>
      </w:pPr>
      <w:r w:rsidRPr="00686D4B">
        <w:rPr>
          <w:rFonts w:ascii="Verdana" w:hAnsi="Verdana" w:cs="Arial"/>
          <w:b/>
          <w:color w:val="0070C0"/>
        </w:rPr>
        <w:t xml:space="preserve"> </w:t>
      </w:r>
    </w:p>
    <w:p w14:paraId="687412B7" w14:textId="75657FC2" w:rsidR="00EA6282" w:rsidRPr="00686D4B" w:rsidRDefault="00686D4B" w:rsidP="005144E2">
      <w:pPr>
        <w:widowControl/>
        <w:jc w:val="both"/>
        <w:rPr>
          <w:rFonts w:ascii="Verdana" w:hAnsi="Verdana" w:cs="Arial"/>
          <w:b/>
          <w:sz w:val="20"/>
          <w:szCs w:val="20"/>
        </w:rPr>
      </w:pPr>
      <w:r w:rsidRPr="00686D4B">
        <w:rPr>
          <w:noProof/>
        </w:rPr>
        <w:drawing>
          <wp:inline distT="0" distB="0" distL="0" distR="0" wp14:anchorId="69819A9C" wp14:editId="37ACA5E8">
            <wp:extent cx="5848350" cy="2295525"/>
            <wp:effectExtent l="0" t="0" r="0" b="9525"/>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48350" cy="2295525"/>
                    </a:xfrm>
                    <a:prstGeom prst="rect">
                      <a:avLst/>
                    </a:prstGeom>
                    <a:noFill/>
                    <a:ln>
                      <a:noFill/>
                    </a:ln>
                  </pic:spPr>
                </pic:pic>
              </a:graphicData>
            </a:graphic>
          </wp:inline>
        </w:drawing>
      </w:r>
    </w:p>
    <w:p w14:paraId="180F5608" w14:textId="47E12D76" w:rsidR="00CF70E1" w:rsidRPr="00686D4B" w:rsidRDefault="00CF70E1" w:rsidP="005144E2">
      <w:pPr>
        <w:widowControl/>
        <w:jc w:val="both"/>
        <w:rPr>
          <w:rFonts w:ascii="Verdana" w:hAnsi="Verdana" w:cs="Arial"/>
          <w:b/>
          <w:sz w:val="20"/>
          <w:szCs w:val="20"/>
        </w:rPr>
      </w:pPr>
    </w:p>
    <w:p w14:paraId="2499E501" w14:textId="77777777" w:rsidR="00EA6282" w:rsidRPr="00686D4B" w:rsidRDefault="00EA6282" w:rsidP="005144E2">
      <w:pPr>
        <w:widowControl/>
        <w:jc w:val="both"/>
        <w:rPr>
          <w:rFonts w:ascii="Verdana" w:hAnsi="Verdana" w:cs="Arial"/>
          <w:b/>
          <w:sz w:val="20"/>
          <w:szCs w:val="20"/>
        </w:rPr>
      </w:pPr>
    </w:p>
    <w:p w14:paraId="32132AE4" w14:textId="6BACA0E2" w:rsidR="001408E2" w:rsidRPr="00686D4B" w:rsidRDefault="001408E2" w:rsidP="001408E2">
      <w:pPr>
        <w:widowControl/>
        <w:jc w:val="both"/>
        <w:rPr>
          <w:rFonts w:ascii="Verdana" w:hAnsi="Verdana" w:cs="Arial"/>
          <w:b/>
          <w:color w:val="0070C0"/>
        </w:rPr>
      </w:pPr>
      <w:r>
        <w:rPr>
          <w:rFonts w:ascii="Verdana" w:hAnsi="Verdana" w:cs="Arial"/>
          <w:b/>
          <w:color w:val="0070C0"/>
        </w:rPr>
        <w:t>b</w:t>
      </w:r>
      <w:r w:rsidRPr="00686D4B">
        <w:rPr>
          <w:rFonts w:ascii="Verdana" w:hAnsi="Verdana" w:cs="Arial"/>
          <w:b/>
          <w:color w:val="0070C0"/>
        </w:rPr>
        <w:t xml:space="preserve">) </w:t>
      </w:r>
      <w:r>
        <w:rPr>
          <w:rFonts w:ascii="Verdana" w:hAnsi="Verdana" w:cs="Arial"/>
          <w:b/>
          <w:color w:val="0070C0"/>
        </w:rPr>
        <w:t>Movimentação</w:t>
      </w:r>
    </w:p>
    <w:p w14:paraId="757D29DD" w14:textId="77777777" w:rsidR="00BD17CA" w:rsidRPr="00686D4B" w:rsidRDefault="00BD17CA" w:rsidP="00BD17CA">
      <w:pPr>
        <w:widowControl/>
        <w:jc w:val="both"/>
        <w:rPr>
          <w:rFonts w:ascii="Verdana" w:hAnsi="Verdana" w:cs="Arial"/>
          <w:b/>
          <w:color w:val="0070C0"/>
          <w:sz w:val="20"/>
          <w:szCs w:val="20"/>
        </w:rPr>
      </w:pPr>
    </w:p>
    <w:p w14:paraId="0501437D" w14:textId="77AAA346" w:rsidR="00B14EB0" w:rsidRPr="00BD17CA" w:rsidRDefault="00686D4B" w:rsidP="00B14EB0">
      <w:pPr>
        <w:pStyle w:val="PargrafodaLista"/>
        <w:widowControl/>
        <w:ind w:left="0"/>
        <w:jc w:val="both"/>
        <w:rPr>
          <w:rFonts w:ascii="Verdana" w:hAnsi="Verdana" w:cs="Arial"/>
          <w:b/>
          <w:sz w:val="20"/>
          <w:szCs w:val="20"/>
        </w:rPr>
      </w:pPr>
      <w:r w:rsidRPr="00686D4B">
        <w:rPr>
          <w:noProof/>
        </w:rPr>
        <w:drawing>
          <wp:inline distT="0" distB="0" distL="0" distR="0" wp14:anchorId="54375BD8" wp14:editId="469B3960">
            <wp:extent cx="6073140" cy="1250352"/>
            <wp:effectExtent l="0" t="0" r="3810" b="698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73140" cy="1250352"/>
                    </a:xfrm>
                    <a:prstGeom prst="rect">
                      <a:avLst/>
                    </a:prstGeom>
                    <a:noFill/>
                    <a:ln>
                      <a:noFill/>
                    </a:ln>
                  </pic:spPr>
                </pic:pic>
              </a:graphicData>
            </a:graphic>
          </wp:inline>
        </w:drawing>
      </w:r>
    </w:p>
    <w:p w14:paraId="139CF0E6" w14:textId="77777777" w:rsidR="00D403E2" w:rsidRDefault="00D403E2" w:rsidP="00D403E2">
      <w:pPr>
        <w:widowControl/>
        <w:jc w:val="both"/>
        <w:rPr>
          <w:rFonts w:ascii="Verdana" w:hAnsi="Verdana" w:cs="Arial"/>
          <w:b/>
          <w:sz w:val="20"/>
          <w:szCs w:val="20"/>
        </w:rPr>
      </w:pPr>
    </w:p>
    <w:p w14:paraId="4BF4E2F4" w14:textId="77777777" w:rsidR="00686D4B" w:rsidRPr="00BD17CA" w:rsidRDefault="00686D4B" w:rsidP="00D403E2">
      <w:pPr>
        <w:widowControl/>
        <w:jc w:val="both"/>
        <w:rPr>
          <w:rFonts w:ascii="Verdana" w:hAnsi="Verdana" w:cs="Arial"/>
          <w:b/>
          <w:sz w:val="20"/>
          <w:szCs w:val="20"/>
        </w:rPr>
      </w:pPr>
    </w:p>
    <w:p w14:paraId="64180057" w14:textId="77777777" w:rsidR="003B1C1D" w:rsidRPr="00BD17CA" w:rsidRDefault="003B1C1D" w:rsidP="005144E2">
      <w:pPr>
        <w:widowControl/>
        <w:jc w:val="both"/>
        <w:rPr>
          <w:rFonts w:ascii="Verdana" w:hAnsi="Verdana" w:cs="Arial"/>
          <w:b/>
          <w:color w:val="0070C0"/>
          <w:sz w:val="26"/>
          <w:szCs w:val="26"/>
        </w:rPr>
      </w:pPr>
      <w:r w:rsidRPr="00BD17CA">
        <w:rPr>
          <w:rFonts w:ascii="Verdana" w:hAnsi="Verdana" w:cs="Arial"/>
          <w:b/>
          <w:color w:val="0070C0"/>
          <w:sz w:val="26"/>
          <w:szCs w:val="26"/>
        </w:rPr>
        <w:lastRenderedPageBreak/>
        <w:t>NOTA 13 – ATIVOS FISCAIS DIFERIDOS SOBRE PREJUÍZOS FISCAIS</w:t>
      </w:r>
    </w:p>
    <w:p w14:paraId="1A099E59" w14:textId="77777777" w:rsidR="00D408D3" w:rsidRPr="00BD17CA" w:rsidRDefault="00D408D3" w:rsidP="005144E2">
      <w:pPr>
        <w:widowControl/>
        <w:jc w:val="both"/>
        <w:rPr>
          <w:rFonts w:ascii="Arial" w:hAnsi="Arial" w:cs="Arial"/>
          <w:sz w:val="20"/>
          <w:szCs w:val="20"/>
        </w:rPr>
      </w:pPr>
    </w:p>
    <w:p w14:paraId="598EE734" w14:textId="77777777" w:rsidR="00D403E2" w:rsidRPr="00BD17CA" w:rsidRDefault="00D403E2" w:rsidP="005144E2">
      <w:pPr>
        <w:widowControl/>
        <w:jc w:val="both"/>
        <w:rPr>
          <w:rFonts w:ascii="Arial" w:hAnsi="Arial" w:cs="Arial"/>
          <w:sz w:val="20"/>
          <w:szCs w:val="20"/>
        </w:rPr>
      </w:pPr>
    </w:p>
    <w:p w14:paraId="02F24955" w14:textId="2BA44FD5" w:rsidR="00220F9F" w:rsidRPr="00860F51" w:rsidRDefault="00220F9F" w:rsidP="00220F9F">
      <w:pPr>
        <w:jc w:val="both"/>
        <w:rPr>
          <w:rFonts w:ascii="Verdana" w:hAnsi="Verdana"/>
          <w:sz w:val="20"/>
          <w:szCs w:val="20"/>
        </w:rPr>
      </w:pPr>
      <w:r w:rsidRPr="00860F51">
        <w:rPr>
          <w:rFonts w:ascii="Verdana" w:hAnsi="Verdana"/>
          <w:sz w:val="20"/>
          <w:szCs w:val="20"/>
        </w:rPr>
        <w:t xml:space="preserve">A Companhia possui prejuízo fiscal no montante de R$ </w:t>
      </w:r>
      <w:r w:rsidR="00AD77F3" w:rsidRPr="00860F51">
        <w:rPr>
          <w:rFonts w:ascii="Verdana" w:hAnsi="Verdana"/>
          <w:sz w:val="20"/>
          <w:szCs w:val="20"/>
        </w:rPr>
        <w:t>980.914</w:t>
      </w:r>
      <w:r w:rsidRPr="00860F51">
        <w:rPr>
          <w:rFonts w:ascii="Verdana" w:hAnsi="Verdana"/>
          <w:sz w:val="20"/>
          <w:szCs w:val="20"/>
        </w:rPr>
        <w:t xml:space="preserve"> (R$ 1.</w:t>
      </w:r>
      <w:r w:rsidR="00F405BE" w:rsidRPr="00860F51">
        <w:rPr>
          <w:rFonts w:ascii="Verdana" w:hAnsi="Verdana"/>
          <w:sz w:val="20"/>
          <w:szCs w:val="20"/>
        </w:rPr>
        <w:t xml:space="preserve">037.697 </w:t>
      </w:r>
      <w:r w:rsidRPr="00860F51">
        <w:rPr>
          <w:rFonts w:ascii="Verdana" w:hAnsi="Verdana"/>
          <w:sz w:val="20"/>
          <w:szCs w:val="20"/>
        </w:rPr>
        <w:t>em 31 de dezembro de 20</w:t>
      </w:r>
      <w:r w:rsidR="00F405BE" w:rsidRPr="00860F51">
        <w:rPr>
          <w:rFonts w:ascii="Verdana" w:hAnsi="Verdana"/>
          <w:sz w:val="20"/>
          <w:szCs w:val="20"/>
        </w:rPr>
        <w:t>20</w:t>
      </w:r>
      <w:r w:rsidRPr="00860F51">
        <w:rPr>
          <w:rFonts w:ascii="Verdana" w:hAnsi="Verdana"/>
          <w:sz w:val="20"/>
          <w:szCs w:val="20"/>
        </w:rPr>
        <w:t xml:space="preserve">) e base negativa de contribuição social no montante de R$ </w:t>
      </w:r>
      <w:r w:rsidR="00AD77F3" w:rsidRPr="00860F51">
        <w:rPr>
          <w:rFonts w:ascii="Verdana" w:hAnsi="Verdana"/>
          <w:sz w:val="20"/>
          <w:szCs w:val="20"/>
        </w:rPr>
        <w:t>1.164.060</w:t>
      </w:r>
      <w:r w:rsidRPr="00860F51">
        <w:rPr>
          <w:rFonts w:ascii="Verdana" w:hAnsi="Verdana"/>
          <w:sz w:val="20"/>
          <w:szCs w:val="20"/>
        </w:rPr>
        <w:t xml:space="preserve"> (R$ 1.</w:t>
      </w:r>
      <w:r w:rsidR="00F405BE" w:rsidRPr="00860F51">
        <w:rPr>
          <w:rFonts w:ascii="Verdana" w:hAnsi="Verdana"/>
          <w:sz w:val="20"/>
          <w:szCs w:val="20"/>
        </w:rPr>
        <w:t>220.835</w:t>
      </w:r>
      <w:r w:rsidRPr="00860F51">
        <w:rPr>
          <w:rFonts w:ascii="Verdana" w:hAnsi="Verdana"/>
          <w:sz w:val="20"/>
          <w:szCs w:val="20"/>
        </w:rPr>
        <w:t xml:space="preserve"> em 31 de dezembro de 20</w:t>
      </w:r>
      <w:r w:rsidR="00F405BE" w:rsidRPr="00860F51">
        <w:rPr>
          <w:rFonts w:ascii="Verdana" w:hAnsi="Verdana"/>
          <w:sz w:val="20"/>
          <w:szCs w:val="20"/>
        </w:rPr>
        <w:t>20</w:t>
      </w:r>
      <w:r w:rsidRPr="00860F51">
        <w:rPr>
          <w:rFonts w:ascii="Verdana" w:hAnsi="Verdana"/>
          <w:sz w:val="20"/>
          <w:szCs w:val="20"/>
        </w:rPr>
        <w:t xml:space="preserve">). </w:t>
      </w:r>
    </w:p>
    <w:p w14:paraId="6ECAE040" w14:textId="77777777" w:rsidR="000739AB" w:rsidRPr="00860F51" w:rsidRDefault="000739AB" w:rsidP="00220F9F">
      <w:pPr>
        <w:jc w:val="both"/>
        <w:rPr>
          <w:rFonts w:ascii="Verdana" w:hAnsi="Verdana"/>
          <w:sz w:val="20"/>
          <w:szCs w:val="20"/>
        </w:rPr>
      </w:pPr>
    </w:p>
    <w:p w14:paraId="23F3F236" w14:textId="5C7ED26B" w:rsidR="00220F9F" w:rsidRDefault="000761E5" w:rsidP="00220F9F">
      <w:pPr>
        <w:widowControl/>
        <w:spacing w:line="240" w:lineRule="auto"/>
        <w:jc w:val="both"/>
        <w:rPr>
          <w:rFonts w:ascii="Verdana" w:hAnsi="Verdana"/>
          <w:sz w:val="20"/>
          <w:szCs w:val="20"/>
        </w:rPr>
      </w:pPr>
      <w:r w:rsidRPr="00860F51">
        <w:rPr>
          <w:rFonts w:ascii="Verdana" w:hAnsi="Verdana"/>
          <w:sz w:val="20"/>
          <w:szCs w:val="20"/>
        </w:rPr>
        <w:t xml:space="preserve">Pela legislação tributária em vigor, o prejuízo fiscal e a base negativa da </w:t>
      </w:r>
      <w:r w:rsidR="00E70A88" w:rsidRPr="00860F51">
        <w:rPr>
          <w:rFonts w:ascii="Verdana" w:hAnsi="Verdana"/>
          <w:sz w:val="20"/>
          <w:szCs w:val="20"/>
        </w:rPr>
        <w:t xml:space="preserve">contribuição social sobre o lucro líquido - </w:t>
      </w:r>
      <w:r w:rsidRPr="00860F51">
        <w:rPr>
          <w:rFonts w:ascii="Verdana" w:hAnsi="Verdana"/>
          <w:sz w:val="20"/>
          <w:szCs w:val="20"/>
        </w:rPr>
        <w:t>CSLL são compensáveis com lucros tributáveis futuros, até o limite de 30% do resultado tributável do exercício, sem prazo de prescrição.</w:t>
      </w:r>
    </w:p>
    <w:p w14:paraId="085B2F1D" w14:textId="77777777" w:rsidR="00A60CB6" w:rsidRPr="00860F51" w:rsidRDefault="00A60CB6" w:rsidP="00220F9F">
      <w:pPr>
        <w:widowControl/>
        <w:spacing w:line="240" w:lineRule="auto"/>
        <w:jc w:val="both"/>
        <w:rPr>
          <w:rFonts w:ascii="Verdana" w:hAnsi="Verdana"/>
          <w:sz w:val="20"/>
          <w:szCs w:val="20"/>
        </w:rPr>
      </w:pPr>
    </w:p>
    <w:p w14:paraId="188E6E29" w14:textId="4820E858" w:rsidR="00220F9F" w:rsidRPr="00860F51" w:rsidRDefault="00220F9F" w:rsidP="00220F9F">
      <w:pPr>
        <w:widowControl/>
        <w:spacing w:line="240" w:lineRule="auto"/>
        <w:jc w:val="both"/>
        <w:rPr>
          <w:rFonts w:ascii="Verdana" w:hAnsi="Verdana"/>
          <w:sz w:val="20"/>
          <w:szCs w:val="20"/>
        </w:rPr>
      </w:pPr>
      <w:r w:rsidRPr="00860F51">
        <w:rPr>
          <w:rFonts w:ascii="Verdana" w:hAnsi="Verdana"/>
          <w:sz w:val="20"/>
          <w:szCs w:val="20"/>
        </w:rPr>
        <w:t xml:space="preserve">A Companhia não reconhece impostos diferidos ativos sobre prejuízos fiscais e base negativa, por não apresentar um histórico de resultados positivos </w:t>
      </w:r>
      <w:r w:rsidR="00A443CB">
        <w:rPr>
          <w:rFonts w:ascii="Verdana" w:hAnsi="Verdana"/>
          <w:sz w:val="20"/>
          <w:szCs w:val="20"/>
        </w:rPr>
        <w:t xml:space="preserve">seguidos </w:t>
      </w:r>
      <w:r w:rsidRPr="00860F51">
        <w:rPr>
          <w:rFonts w:ascii="Verdana" w:hAnsi="Verdana"/>
          <w:sz w:val="20"/>
          <w:szCs w:val="20"/>
        </w:rPr>
        <w:t>nos três últimos anos e não ter expectativa de reverter a situação em curto prazo.</w:t>
      </w:r>
    </w:p>
    <w:p w14:paraId="2B24E201" w14:textId="77777777" w:rsidR="00220F9F" w:rsidRPr="00860F51" w:rsidRDefault="00220F9F" w:rsidP="00220F9F">
      <w:pPr>
        <w:widowControl/>
        <w:spacing w:line="240" w:lineRule="auto"/>
        <w:jc w:val="both"/>
        <w:rPr>
          <w:rFonts w:ascii="Verdana" w:hAnsi="Verdana"/>
          <w:sz w:val="20"/>
          <w:szCs w:val="20"/>
        </w:rPr>
      </w:pPr>
    </w:p>
    <w:p w14:paraId="40FF024D" w14:textId="220CBA63" w:rsidR="00220F9F" w:rsidRPr="00860F51" w:rsidRDefault="00220F9F" w:rsidP="00220F9F">
      <w:pPr>
        <w:widowControl/>
        <w:spacing w:line="240" w:lineRule="auto"/>
        <w:jc w:val="both"/>
        <w:rPr>
          <w:rFonts w:ascii="Verdana" w:hAnsi="Verdana"/>
          <w:sz w:val="20"/>
          <w:szCs w:val="20"/>
        </w:rPr>
      </w:pPr>
      <w:r w:rsidRPr="00860F51">
        <w:rPr>
          <w:rFonts w:ascii="Verdana" w:hAnsi="Verdana"/>
          <w:sz w:val="20"/>
          <w:szCs w:val="20"/>
        </w:rPr>
        <w:t>O cálculo da taxa efetiva de imposto de renda</w:t>
      </w:r>
      <w:r w:rsidR="000E578B" w:rsidRPr="00860F51">
        <w:rPr>
          <w:rFonts w:ascii="Verdana" w:hAnsi="Verdana"/>
          <w:sz w:val="20"/>
          <w:szCs w:val="20"/>
        </w:rPr>
        <w:t>,</w:t>
      </w:r>
      <w:r w:rsidRPr="00860F51">
        <w:rPr>
          <w:rFonts w:ascii="Verdana" w:hAnsi="Verdana"/>
          <w:sz w:val="20"/>
          <w:szCs w:val="20"/>
        </w:rPr>
        <w:t xml:space="preserve"> contribuição social e a composição dos </w:t>
      </w:r>
      <w:r w:rsidR="000E578B" w:rsidRPr="00860F51">
        <w:rPr>
          <w:rFonts w:ascii="Verdana" w:hAnsi="Verdana"/>
          <w:sz w:val="20"/>
          <w:szCs w:val="20"/>
        </w:rPr>
        <w:t>tributos</w:t>
      </w:r>
      <w:r w:rsidRPr="00860F51">
        <w:rPr>
          <w:rFonts w:ascii="Verdana" w:hAnsi="Verdana"/>
          <w:sz w:val="20"/>
          <w:szCs w:val="20"/>
        </w:rPr>
        <w:t xml:space="preserve"> diferidos passivos encontram-se detalhados na</w:t>
      </w:r>
      <w:r w:rsidR="000761E5" w:rsidRPr="00860F51">
        <w:rPr>
          <w:rFonts w:ascii="Verdana" w:hAnsi="Verdana"/>
          <w:sz w:val="20"/>
          <w:szCs w:val="20"/>
        </w:rPr>
        <w:t>s</w:t>
      </w:r>
      <w:r w:rsidRPr="00860F51">
        <w:rPr>
          <w:rFonts w:ascii="Verdana" w:hAnsi="Verdana"/>
          <w:sz w:val="20"/>
          <w:szCs w:val="20"/>
        </w:rPr>
        <w:t xml:space="preserve"> </w:t>
      </w:r>
      <w:r w:rsidR="000761E5" w:rsidRPr="00860F51">
        <w:rPr>
          <w:rFonts w:ascii="Verdana" w:hAnsi="Verdana"/>
          <w:sz w:val="20"/>
          <w:szCs w:val="20"/>
        </w:rPr>
        <w:t>notas</w:t>
      </w:r>
      <w:r w:rsidRPr="00860F51">
        <w:rPr>
          <w:rFonts w:ascii="Verdana" w:hAnsi="Verdana"/>
          <w:sz w:val="20"/>
          <w:szCs w:val="20"/>
        </w:rPr>
        <w:t xml:space="preserve"> </w:t>
      </w:r>
      <w:r w:rsidR="000761E5" w:rsidRPr="00860F51">
        <w:rPr>
          <w:rFonts w:ascii="Verdana" w:hAnsi="Verdana"/>
          <w:sz w:val="20"/>
          <w:szCs w:val="20"/>
        </w:rPr>
        <w:t>18 e 3</w:t>
      </w:r>
      <w:r w:rsidR="006F26F9" w:rsidRPr="00860F51">
        <w:rPr>
          <w:rFonts w:ascii="Verdana" w:hAnsi="Verdana"/>
          <w:sz w:val="20"/>
          <w:szCs w:val="20"/>
        </w:rPr>
        <w:t>2</w:t>
      </w:r>
      <w:r w:rsidRPr="00860F51">
        <w:rPr>
          <w:rFonts w:ascii="Verdana" w:hAnsi="Verdana"/>
          <w:sz w:val="20"/>
          <w:szCs w:val="20"/>
        </w:rPr>
        <w:t>.</w:t>
      </w:r>
    </w:p>
    <w:p w14:paraId="2497B276" w14:textId="77777777" w:rsidR="00C110ED" w:rsidRPr="00BD17CA" w:rsidRDefault="00C110ED" w:rsidP="005144E2">
      <w:pPr>
        <w:widowControl/>
        <w:rPr>
          <w:rFonts w:ascii="Arial" w:hAnsi="Arial" w:cs="Arial"/>
          <w:b/>
          <w:sz w:val="20"/>
          <w:szCs w:val="20"/>
        </w:rPr>
      </w:pPr>
    </w:p>
    <w:p w14:paraId="2CB007FE" w14:textId="77777777" w:rsidR="00220F9F" w:rsidRDefault="00220F9F" w:rsidP="005144E2">
      <w:pPr>
        <w:widowControl/>
        <w:rPr>
          <w:rFonts w:ascii="Arial" w:hAnsi="Arial" w:cs="Arial"/>
          <w:b/>
          <w:sz w:val="20"/>
          <w:szCs w:val="20"/>
        </w:rPr>
      </w:pPr>
    </w:p>
    <w:p w14:paraId="03C66816" w14:textId="77777777" w:rsidR="0056570E" w:rsidRDefault="0056570E" w:rsidP="005144E2">
      <w:pPr>
        <w:widowControl/>
        <w:rPr>
          <w:rFonts w:ascii="Arial" w:hAnsi="Arial" w:cs="Arial"/>
          <w:b/>
          <w:sz w:val="20"/>
          <w:szCs w:val="20"/>
        </w:rPr>
      </w:pPr>
    </w:p>
    <w:p w14:paraId="72E8343A" w14:textId="77777777" w:rsidR="00686D4B" w:rsidRDefault="00686D4B" w:rsidP="005144E2">
      <w:pPr>
        <w:widowControl/>
        <w:rPr>
          <w:rFonts w:ascii="Arial" w:hAnsi="Arial" w:cs="Arial"/>
          <w:b/>
          <w:sz w:val="20"/>
          <w:szCs w:val="20"/>
        </w:rPr>
      </w:pPr>
    </w:p>
    <w:p w14:paraId="51288A68" w14:textId="77777777" w:rsidR="00686D4B" w:rsidRDefault="00686D4B" w:rsidP="005144E2">
      <w:pPr>
        <w:widowControl/>
        <w:rPr>
          <w:rFonts w:ascii="Arial" w:hAnsi="Arial" w:cs="Arial"/>
          <w:b/>
          <w:sz w:val="20"/>
          <w:szCs w:val="20"/>
        </w:rPr>
      </w:pPr>
    </w:p>
    <w:p w14:paraId="1B52A302" w14:textId="77777777" w:rsidR="00686D4B" w:rsidRDefault="00686D4B" w:rsidP="005144E2">
      <w:pPr>
        <w:widowControl/>
        <w:rPr>
          <w:rFonts w:ascii="Arial" w:hAnsi="Arial" w:cs="Arial"/>
          <w:b/>
          <w:sz w:val="20"/>
          <w:szCs w:val="20"/>
        </w:rPr>
      </w:pPr>
    </w:p>
    <w:p w14:paraId="4C44346E" w14:textId="77777777" w:rsidR="00686D4B" w:rsidRDefault="00686D4B" w:rsidP="005144E2">
      <w:pPr>
        <w:widowControl/>
        <w:rPr>
          <w:rFonts w:ascii="Arial" w:hAnsi="Arial" w:cs="Arial"/>
          <w:b/>
          <w:sz w:val="20"/>
          <w:szCs w:val="20"/>
        </w:rPr>
      </w:pPr>
    </w:p>
    <w:p w14:paraId="6F9C3C58" w14:textId="77777777" w:rsidR="00686D4B" w:rsidRDefault="00686D4B" w:rsidP="005144E2">
      <w:pPr>
        <w:widowControl/>
        <w:rPr>
          <w:rFonts w:ascii="Arial" w:hAnsi="Arial" w:cs="Arial"/>
          <w:b/>
          <w:sz w:val="20"/>
          <w:szCs w:val="20"/>
        </w:rPr>
      </w:pPr>
    </w:p>
    <w:p w14:paraId="57C3FABF" w14:textId="77777777" w:rsidR="00686D4B" w:rsidRDefault="00686D4B" w:rsidP="005144E2">
      <w:pPr>
        <w:widowControl/>
        <w:rPr>
          <w:rFonts w:ascii="Arial" w:hAnsi="Arial" w:cs="Arial"/>
          <w:b/>
          <w:sz w:val="20"/>
          <w:szCs w:val="20"/>
        </w:rPr>
      </w:pPr>
    </w:p>
    <w:p w14:paraId="1477581E" w14:textId="77777777" w:rsidR="00686D4B" w:rsidRDefault="00686D4B" w:rsidP="005144E2">
      <w:pPr>
        <w:widowControl/>
        <w:rPr>
          <w:rFonts w:ascii="Arial" w:hAnsi="Arial" w:cs="Arial"/>
          <w:b/>
          <w:sz w:val="20"/>
          <w:szCs w:val="20"/>
        </w:rPr>
      </w:pPr>
    </w:p>
    <w:p w14:paraId="417C2B80" w14:textId="77777777" w:rsidR="00686D4B" w:rsidRDefault="00686D4B" w:rsidP="005144E2">
      <w:pPr>
        <w:widowControl/>
        <w:rPr>
          <w:rFonts w:ascii="Arial" w:hAnsi="Arial" w:cs="Arial"/>
          <w:b/>
          <w:sz w:val="20"/>
          <w:szCs w:val="20"/>
        </w:rPr>
      </w:pPr>
    </w:p>
    <w:p w14:paraId="539D949B" w14:textId="77777777" w:rsidR="00686D4B" w:rsidRDefault="00686D4B" w:rsidP="005144E2">
      <w:pPr>
        <w:widowControl/>
        <w:rPr>
          <w:rFonts w:ascii="Arial" w:hAnsi="Arial" w:cs="Arial"/>
          <w:b/>
          <w:sz w:val="20"/>
          <w:szCs w:val="20"/>
        </w:rPr>
      </w:pPr>
    </w:p>
    <w:p w14:paraId="5F5AE69B" w14:textId="77777777" w:rsidR="00686D4B" w:rsidRDefault="00686D4B" w:rsidP="005144E2">
      <w:pPr>
        <w:widowControl/>
        <w:rPr>
          <w:rFonts w:ascii="Arial" w:hAnsi="Arial" w:cs="Arial"/>
          <w:b/>
          <w:sz w:val="20"/>
          <w:szCs w:val="20"/>
        </w:rPr>
      </w:pPr>
    </w:p>
    <w:p w14:paraId="3D4DC284" w14:textId="77777777" w:rsidR="00686D4B" w:rsidRDefault="00686D4B" w:rsidP="005144E2">
      <w:pPr>
        <w:widowControl/>
        <w:rPr>
          <w:rFonts w:ascii="Arial" w:hAnsi="Arial" w:cs="Arial"/>
          <w:b/>
          <w:sz w:val="20"/>
          <w:szCs w:val="20"/>
        </w:rPr>
      </w:pPr>
    </w:p>
    <w:p w14:paraId="6B2C259B" w14:textId="77777777" w:rsidR="00686D4B" w:rsidRDefault="00686D4B" w:rsidP="005144E2">
      <w:pPr>
        <w:widowControl/>
        <w:rPr>
          <w:rFonts w:ascii="Arial" w:hAnsi="Arial" w:cs="Arial"/>
          <w:b/>
          <w:sz w:val="20"/>
          <w:szCs w:val="20"/>
        </w:rPr>
      </w:pPr>
    </w:p>
    <w:p w14:paraId="17AB9B7B" w14:textId="77777777" w:rsidR="00686D4B" w:rsidRDefault="00686D4B" w:rsidP="005144E2">
      <w:pPr>
        <w:widowControl/>
        <w:rPr>
          <w:rFonts w:ascii="Arial" w:hAnsi="Arial" w:cs="Arial"/>
          <w:b/>
          <w:sz w:val="20"/>
          <w:szCs w:val="20"/>
        </w:rPr>
      </w:pPr>
    </w:p>
    <w:p w14:paraId="2D786E04" w14:textId="77777777" w:rsidR="00686D4B" w:rsidRDefault="00686D4B" w:rsidP="005144E2">
      <w:pPr>
        <w:widowControl/>
        <w:rPr>
          <w:rFonts w:ascii="Arial" w:hAnsi="Arial" w:cs="Arial"/>
          <w:b/>
          <w:sz w:val="20"/>
          <w:szCs w:val="20"/>
        </w:rPr>
      </w:pPr>
    </w:p>
    <w:p w14:paraId="00214901" w14:textId="77777777" w:rsidR="00686D4B" w:rsidRDefault="00686D4B" w:rsidP="005144E2">
      <w:pPr>
        <w:widowControl/>
        <w:rPr>
          <w:rFonts w:ascii="Arial" w:hAnsi="Arial" w:cs="Arial"/>
          <w:b/>
          <w:sz w:val="20"/>
          <w:szCs w:val="20"/>
        </w:rPr>
      </w:pPr>
    </w:p>
    <w:p w14:paraId="17FA4BA9" w14:textId="77777777" w:rsidR="00686D4B" w:rsidRDefault="00686D4B" w:rsidP="005144E2">
      <w:pPr>
        <w:widowControl/>
        <w:rPr>
          <w:rFonts w:ascii="Arial" w:hAnsi="Arial" w:cs="Arial"/>
          <w:b/>
          <w:sz w:val="20"/>
          <w:szCs w:val="20"/>
        </w:rPr>
      </w:pPr>
    </w:p>
    <w:p w14:paraId="783550E2" w14:textId="77777777" w:rsidR="00686D4B" w:rsidRDefault="00686D4B" w:rsidP="005144E2">
      <w:pPr>
        <w:widowControl/>
        <w:rPr>
          <w:rFonts w:ascii="Arial" w:hAnsi="Arial" w:cs="Arial"/>
          <w:b/>
          <w:sz w:val="20"/>
          <w:szCs w:val="20"/>
        </w:rPr>
      </w:pPr>
    </w:p>
    <w:p w14:paraId="306CE90B" w14:textId="77777777" w:rsidR="00686D4B" w:rsidRDefault="00686D4B" w:rsidP="005144E2">
      <w:pPr>
        <w:widowControl/>
        <w:rPr>
          <w:rFonts w:ascii="Arial" w:hAnsi="Arial" w:cs="Arial"/>
          <w:b/>
          <w:sz w:val="20"/>
          <w:szCs w:val="20"/>
        </w:rPr>
      </w:pPr>
    </w:p>
    <w:p w14:paraId="5D35091C" w14:textId="77777777" w:rsidR="00686D4B" w:rsidRDefault="00686D4B" w:rsidP="005144E2">
      <w:pPr>
        <w:widowControl/>
        <w:rPr>
          <w:rFonts w:ascii="Arial" w:hAnsi="Arial" w:cs="Arial"/>
          <w:b/>
          <w:sz w:val="20"/>
          <w:szCs w:val="20"/>
        </w:rPr>
      </w:pPr>
    </w:p>
    <w:p w14:paraId="56AB6743" w14:textId="77777777" w:rsidR="00686D4B" w:rsidRDefault="00686D4B" w:rsidP="005144E2">
      <w:pPr>
        <w:widowControl/>
        <w:rPr>
          <w:rFonts w:ascii="Arial" w:hAnsi="Arial" w:cs="Arial"/>
          <w:b/>
          <w:sz w:val="20"/>
          <w:szCs w:val="20"/>
        </w:rPr>
      </w:pPr>
    </w:p>
    <w:p w14:paraId="08A56B5B" w14:textId="77777777" w:rsidR="00686D4B" w:rsidRDefault="00686D4B" w:rsidP="005144E2">
      <w:pPr>
        <w:widowControl/>
        <w:rPr>
          <w:rFonts w:ascii="Arial" w:hAnsi="Arial" w:cs="Arial"/>
          <w:b/>
          <w:sz w:val="20"/>
          <w:szCs w:val="20"/>
        </w:rPr>
      </w:pPr>
    </w:p>
    <w:p w14:paraId="4D1438C1" w14:textId="77777777" w:rsidR="00686D4B" w:rsidRDefault="00686D4B" w:rsidP="005144E2">
      <w:pPr>
        <w:widowControl/>
        <w:rPr>
          <w:rFonts w:ascii="Arial" w:hAnsi="Arial" w:cs="Arial"/>
          <w:b/>
          <w:sz w:val="20"/>
          <w:szCs w:val="20"/>
        </w:rPr>
      </w:pPr>
    </w:p>
    <w:p w14:paraId="1BD234E2" w14:textId="77777777" w:rsidR="00686D4B" w:rsidRDefault="00686D4B" w:rsidP="005144E2">
      <w:pPr>
        <w:widowControl/>
        <w:rPr>
          <w:rFonts w:ascii="Arial" w:hAnsi="Arial" w:cs="Arial"/>
          <w:b/>
          <w:sz w:val="20"/>
          <w:szCs w:val="20"/>
        </w:rPr>
      </w:pPr>
    </w:p>
    <w:p w14:paraId="6A4383BD" w14:textId="77777777" w:rsidR="00686D4B" w:rsidRDefault="00686D4B" w:rsidP="005144E2">
      <w:pPr>
        <w:widowControl/>
        <w:rPr>
          <w:rFonts w:ascii="Arial" w:hAnsi="Arial" w:cs="Arial"/>
          <w:b/>
          <w:sz w:val="20"/>
          <w:szCs w:val="20"/>
        </w:rPr>
      </w:pPr>
    </w:p>
    <w:p w14:paraId="3B21C7FF" w14:textId="77777777" w:rsidR="00686D4B" w:rsidRDefault="00686D4B" w:rsidP="005144E2">
      <w:pPr>
        <w:widowControl/>
        <w:rPr>
          <w:rFonts w:ascii="Arial" w:hAnsi="Arial" w:cs="Arial"/>
          <w:b/>
          <w:sz w:val="20"/>
          <w:szCs w:val="20"/>
        </w:rPr>
      </w:pPr>
    </w:p>
    <w:p w14:paraId="1A024F6A" w14:textId="77777777" w:rsidR="00686D4B" w:rsidRDefault="00686D4B" w:rsidP="005144E2">
      <w:pPr>
        <w:widowControl/>
        <w:rPr>
          <w:rFonts w:ascii="Arial" w:hAnsi="Arial" w:cs="Arial"/>
          <w:b/>
          <w:sz w:val="20"/>
          <w:szCs w:val="20"/>
        </w:rPr>
      </w:pPr>
    </w:p>
    <w:p w14:paraId="65AD5DD0" w14:textId="77777777" w:rsidR="00686D4B" w:rsidRDefault="00686D4B" w:rsidP="005144E2">
      <w:pPr>
        <w:widowControl/>
        <w:rPr>
          <w:rFonts w:ascii="Arial" w:hAnsi="Arial" w:cs="Arial"/>
          <w:b/>
          <w:sz w:val="20"/>
          <w:szCs w:val="20"/>
        </w:rPr>
      </w:pPr>
    </w:p>
    <w:p w14:paraId="46F4D944" w14:textId="77777777" w:rsidR="00686D4B" w:rsidRDefault="00686D4B" w:rsidP="005144E2">
      <w:pPr>
        <w:widowControl/>
        <w:rPr>
          <w:rFonts w:ascii="Arial" w:hAnsi="Arial" w:cs="Arial"/>
          <w:b/>
          <w:sz w:val="20"/>
          <w:szCs w:val="20"/>
        </w:rPr>
      </w:pPr>
    </w:p>
    <w:p w14:paraId="3A3FE457" w14:textId="77777777" w:rsidR="00686D4B" w:rsidRDefault="00686D4B" w:rsidP="005144E2">
      <w:pPr>
        <w:widowControl/>
        <w:rPr>
          <w:rFonts w:ascii="Arial" w:hAnsi="Arial" w:cs="Arial"/>
          <w:b/>
          <w:sz w:val="20"/>
          <w:szCs w:val="20"/>
        </w:rPr>
      </w:pPr>
    </w:p>
    <w:p w14:paraId="4027A0E4" w14:textId="77777777" w:rsidR="00686D4B" w:rsidRDefault="00686D4B" w:rsidP="005144E2">
      <w:pPr>
        <w:widowControl/>
        <w:rPr>
          <w:rFonts w:ascii="Arial" w:hAnsi="Arial" w:cs="Arial"/>
          <w:b/>
          <w:sz w:val="20"/>
          <w:szCs w:val="20"/>
        </w:rPr>
      </w:pPr>
    </w:p>
    <w:p w14:paraId="4B542903" w14:textId="77777777" w:rsidR="00686D4B" w:rsidRPr="00BD17CA" w:rsidRDefault="00686D4B" w:rsidP="005144E2">
      <w:pPr>
        <w:widowControl/>
        <w:rPr>
          <w:rFonts w:ascii="Arial" w:hAnsi="Arial" w:cs="Arial"/>
          <w:b/>
          <w:sz w:val="20"/>
          <w:szCs w:val="20"/>
        </w:rPr>
      </w:pPr>
    </w:p>
    <w:p w14:paraId="7821417E" w14:textId="2EB7FBD3" w:rsidR="003F4719" w:rsidRPr="00BD17CA" w:rsidRDefault="003F4719" w:rsidP="005144E2">
      <w:pPr>
        <w:widowControl/>
        <w:rPr>
          <w:rFonts w:ascii="Verdana" w:hAnsi="Verdana" w:cs="Arial"/>
          <w:b/>
          <w:color w:val="0070C0"/>
          <w:sz w:val="26"/>
          <w:szCs w:val="26"/>
        </w:rPr>
      </w:pPr>
      <w:r w:rsidRPr="00BD17CA">
        <w:rPr>
          <w:rFonts w:ascii="Verdana" w:hAnsi="Verdana" w:cs="Arial"/>
          <w:b/>
          <w:color w:val="0070C0"/>
          <w:sz w:val="26"/>
          <w:szCs w:val="26"/>
        </w:rPr>
        <w:lastRenderedPageBreak/>
        <w:t>NOTA 14 – IMOBILIZADO</w:t>
      </w:r>
      <w:r w:rsidR="00E04856" w:rsidRPr="00BD17CA">
        <w:rPr>
          <w:rFonts w:ascii="Verdana" w:hAnsi="Verdana" w:cs="Arial"/>
          <w:b/>
          <w:color w:val="0070C0"/>
          <w:sz w:val="26"/>
          <w:szCs w:val="26"/>
        </w:rPr>
        <w:t xml:space="preserve"> </w:t>
      </w:r>
    </w:p>
    <w:p w14:paraId="5A48A934" w14:textId="77777777" w:rsidR="00D403E2" w:rsidRPr="00BD17CA" w:rsidRDefault="00D403E2" w:rsidP="005144E2">
      <w:pPr>
        <w:jc w:val="both"/>
        <w:rPr>
          <w:rFonts w:ascii="Verdana" w:hAnsi="Verdana" w:cs="Arial"/>
          <w:sz w:val="20"/>
          <w:szCs w:val="20"/>
        </w:rPr>
      </w:pPr>
    </w:p>
    <w:p w14:paraId="3E37FA52" w14:textId="77777777" w:rsidR="009D4087" w:rsidRPr="00BD17CA" w:rsidRDefault="009D4087" w:rsidP="005144E2">
      <w:pPr>
        <w:jc w:val="both"/>
        <w:rPr>
          <w:rFonts w:ascii="Verdana" w:hAnsi="Verdana" w:cs="Arial"/>
          <w:sz w:val="20"/>
          <w:szCs w:val="20"/>
        </w:rPr>
      </w:pPr>
    </w:p>
    <w:p w14:paraId="77E6F873" w14:textId="77777777" w:rsidR="003F4719" w:rsidRPr="00BD17CA" w:rsidRDefault="003F4719" w:rsidP="005144E2">
      <w:pPr>
        <w:widowControl/>
        <w:jc w:val="both"/>
        <w:rPr>
          <w:rFonts w:ascii="Verdana" w:hAnsi="Verdana" w:cs="Arial"/>
          <w:sz w:val="20"/>
          <w:szCs w:val="20"/>
        </w:rPr>
      </w:pPr>
      <w:r w:rsidRPr="00BD17CA">
        <w:rPr>
          <w:rFonts w:ascii="Verdana" w:hAnsi="Verdana" w:cs="Arial"/>
          <w:sz w:val="20"/>
          <w:szCs w:val="20"/>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217C82C9" w14:textId="77777777" w:rsidR="00A55FE0" w:rsidRPr="00BD17CA" w:rsidRDefault="00A55FE0" w:rsidP="005144E2">
      <w:pPr>
        <w:widowControl/>
        <w:jc w:val="both"/>
        <w:rPr>
          <w:rFonts w:ascii="Verdana" w:hAnsi="Verdana" w:cs="Arial"/>
          <w:sz w:val="20"/>
          <w:szCs w:val="20"/>
        </w:rPr>
      </w:pPr>
    </w:p>
    <w:p w14:paraId="46879165" w14:textId="3D1C888F" w:rsidR="00A55FE0" w:rsidRPr="00BD17CA" w:rsidRDefault="00A55FE0" w:rsidP="00A55FE0">
      <w:pPr>
        <w:widowControl/>
        <w:jc w:val="both"/>
        <w:rPr>
          <w:rFonts w:ascii="Verdana" w:hAnsi="Verdana" w:cs="Arial"/>
          <w:sz w:val="20"/>
          <w:szCs w:val="20"/>
        </w:rPr>
      </w:pPr>
      <w:r w:rsidRPr="00BD17CA">
        <w:rPr>
          <w:rFonts w:ascii="Verdana" w:hAnsi="Verdana" w:cs="Arial"/>
          <w:sz w:val="20"/>
          <w:szCs w:val="20"/>
        </w:rPr>
        <w:t xml:space="preserve">Os imobilizados em serviço são depreciados a taxa </w:t>
      </w:r>
      <w:r w:rsidR="009305C5">
        <w:rPr>
          <w:rFonts w:ascii="Verdana" w:hAnsi="Verdana" w:cs="Arial"/>
          <w:sz w:val="20"/>
          <w:szCs w:val="20"/>
        </w:rPr>
        <w:t xml:space="preserve">média </w:t>
      </w:r>
      <w:r w:rsidRPr="00BD17CA">
        <w:rPr>
          <w:rFonts w:ascii="Verdana" w:hAnsi="Verdana" w:cs="Arial"/>
          <w:sz w:val="20"/>
          <w:szCs w:val="20"/>
        </w:rPr>
        <w:t>anual de 3,26%.</w:t>
      </w:r>
    </w:p>
    <w:p w14:paraId="4F4CF5C7" w14:textId="77777777" w:rsidR="0056570E" w:rsidRDefault="0056570E" w:rsidP="005144E2">
      <w:pPr>
        <w:widowControl/>
        <w:jc w:val="both"/>
        <w:rPr>
          <w:rFonts w:ascii="Verdana" w:hAnsi="Verdana" w:cs="Arial"/>
          <w:sz w:val="20"/>
          <w:szCs w:val="20"/>
        </w:rPr>
      </w:pPr>
    </w:p>
    <w:p w14:paraId="3CF55E1A" w14:textId="77777777" w:rsidR="0056570E" w:rsidRPr="00BD17CA" w:rsidRDefault="0056570E" w:rsidP="005144E2">
      <w:pPr>
        <w:widowControl/>
        <w:jc w:val="both"/>
        <w:rPr>
          <w:rFonts w:ascii="Verdana" w:hAnsi="Verdana" w:cs="Arial"/>
          <w:sz w:val="20"/>
          <w:szCs w:val="20"/>
        </w:rPr>
      </w:pPr>
    </w:p>
    <w:p w14:paraId="23B6D20D" w14:textId="45EA5CC9" w:rsidR="001A06F6" w:rsidRPr="00B456C9" w:rsidRDefault="003F4719" w:rsidP="00BD17CA">
      <w:pPr>
        <w:pStyle w:val="PargrafodaLista"/>
        <w:widowControl/>
        <w:numPr>
          <w:ilvl w:val="0"/>
          <w:numId w:val="40"/>
        </w:numPr>
        <w:ind w:left="426" w:hanging="426"/>
        <w:jc w:val="both"/>
        <w:rPr>
          <w:rFonts w:ascii="Verdana" w:hAnsi="Verdana" w:cs="Arial"/>
          <w:b/>
          <w:color w:val="0070C0"/>
        </w:rPr>
      </w:pPr>
      <w:r w:rsidRPr="00B456C9">
        <w:rPr>
          <w:rFonts w:ascii="Verdana" w:hAnsi="Verdana" w:cs="Arial"/>
          <w:b/>
          <w:color w:val="0070C0"/>
        </w:rPr>
        <w:t>Composição do saldo do imobilizado</w:t>
      </w:r>
    </w:p>
    <w:p w14:paraId="37A5149D" w14:textId="38A363D5" w:rsidR="001A06F6" w:rsidRPr="00B31DB0" w:rsidRDefault="001A06F6" w:rsidP="001A06F6">
      <w:pPr>
        <w:widowControl/>
        <w:jc w:val="both"/>
        <w:rPr>
          <w:rFonts w:ascii="Verdana" w:hAnsi="Verdana" w:cs="Arial"/>
          <w:b/>
          <w:sz w:val="20"/>
          <w:szCs w:val="20"/>
          <w:highlight w:val="yellow"/>
        </w:rPr>
      </w:pPr>
    </w:p>
    <w:p w14:paraId="6F39C0C9" w14:textId="4790CEA9" w:rsidR="00626494" w:rsidRPr="00BD17CA" w:rsidRDefault="00B456C9" w:rsidP="001A06F6">
      <w:pPr>
        <w:widowControl/>
        <w:jc w:val="both"/>
        <w:rPr>
          <w:rFonts w:ascii="Verdana" w:hAnsi="Verdana" w:cs="Arial"/>
          <w:b/>
          <w:sz w:val="20"/>
          <w:szCs w:val="20"/>
        </w:rPr>
      </w:pPr>
      <w:r w:rsidRPr="00B456C9">
        <w:rPr>
          <w:noProof/>
        </w:rPr>
        <w:drawing>
          <wp:inline distT="0" distB="0" distL="0" distR="0" wp14:anchorId="078693A0" wp14:editId="31CCE2F7">
            <wp:extent cx="6073140" cy="5879600"/>
            <wp:effectExtent l="0" t="0" r="3810" b="6985"/>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73140" cy="5879600"/>
                    </a:xfrm>
                    <a:prstGeom prst="rect">
                      <a:avLst/>
                    </a:prstGeom>
                    <a:noFill/>
                    <a:ln>
                      <a:noFill/>
                    </a:ln>
                  </pic:spPr>
                </pic:pic>
              </a:graphicData>
            </a:graphic>
          </wp:inline>
        </w:drawing>
      </w:r>
    </w:p>
    <w:p w14:paraId="5314A759" w14:textId="5BB1D14A" w:rsidR="00B90A6E" w:rsidRPr="00BD17CA" w:rsidRDefault="00B90A6E" w:rsidP="001A06F6">
      <w:pPr>
        <w:widowControl/>
        <w:jc w:val="both"/>
        <w:rPr>
          <w:rFonts w:ascii="Verdana" w:hAnsi="Verdana" w:cs="Arial"/>
          <w:b/>
          <w:sz w:val="20"/>
          <w:szCs w:val="20"/>
        </w:rPr>
      </w:pPr>
    </w:p>
    <w:p w14:paraId="15ADAFB1" w14:textId="77777777" w:rsidR="00012779" w:rsidRDefault="00012779" w:rsidP="001A06F6">
      <w:pPr>
        <w:widowControl/>
        <w:jc w:val="both"/>
        <w:rPr>
          <w:rFonts w:ascii="Verdana" w:hAnsi="Verdana" w:cs="Arial"/>
          <w:b/>
          <w:sz w:val="20"/>
          <w:szCs w:val="20"/>
        </w:rPr>
      </w:pPr>
    </w:p>
    <w:p w14:paraId="68F70723" w14:textId="6E1AB693" w:rsidR="003F4719" w:rsidRDefault="00686D4B" w:rsidP="00BD17CA">
      <w:pPr>
        <w:pStyle w:val="PargrafodaLista"/>
        <w:widowControl/>
        <w:numPr>
          <w:ilvl w:val="0"/>
          <w:numId w:val="16"/>
        </w:numPr>
        <w:ind w:left="426" w:hanging="426"/>
        <w:jc w:val="both"/>
        <w:outlineLvl w:val="0"/>
        <w:rPr>
          <w:rFonts w:ascii="Verdana" w:hAnsi="Verdana" w:cs="Arial"/>
          <w:b/>
          <w:color w:val="0070C0"/>
        </w:rPr>
      </w:pPr>
      <w:r>
        <w:rPr>
          <w:rFonts w:ascii="Verdana" w:hAnsi="Verdana" w:cs="Arial"/>
          <w:b/>
          <w:color w:val="0070C0"/>
        </w:rPr>
        <w:lastRenderedPageBreak/>
        <w:t>Mo</w:t>
      </w:r>
      <w:r w:rsidR="003F4719" w:rsidRPr="00BD17CA">
        <w:rPr>
          <w:rFonts w:ascii="Verdana" w:hAnsi="Verdana" w:cs="Arial"/>
          <w:b/>
          <w:color w:val="0070C0"/>
        </w:rPr>
        <w:t>vimentação do imobilizado</w:t>
      </w:r>
    </w:p>
    <w:p w14:paraId="4FFF9F46" w14:textId="77777777" w:rsidR="00BD17CA" w:rsidRPr="00BD17CA" w:rsidRDefault="00BD17CA" w:rsidP="00BD17CA">
      <w:pPr>
        <w:widowControl/>
        <w:jc w:val="both"/>
        <w:outlineLvl w:val="0"/>
        <w:rPr>
          <w:rFonts w:ascii="Verdana" w:hAnsi="Verdana" w:cs="Arial"/>
          <w:b/>
          <w:color w:val="0070C0"/>
          <w:sz w:val="20"/>
          <w:szCs w:val="20"/>
        </w:rPr>
      </w:pPr>
    </w:p>
    <w:p w14:paraId="663BB676" w14:textId="6E1AE5F3" w:rsidR="006B60AE" w:rsidRPr="00BD17CA" w:rsidRDefault="006B60AE" w:rsidP="005144E2">
      <w:pPr>
        <w:widowControl/>
        <w:jc w:val="both"/>
        <w:outlineLvl w:val="0"/>
        <w:rPr>
          <w:rFonts w:ascii="Verdana" w:hAnsi="Verdana" w:cs="Arial"/>
          <w:b/>
          <w:sz w:val="20"/>
          <w:szCs w:val="20"/>
        </w:rPr>
      </w:pPr>
      <w:r w:rsidRPr="006B60AE">
        <w:rPr>
          <w:noProof/>
        </w:rPr>
        <w:drawing>
          <wp:inline distT="0" distB="0" distL="0" distR="0" wp14:anchorId="2ECE65D0" wp14:editId="55AACEF5">
            <wp:extent cx="6073140" cy="2605589"/>
            <wp:effectExtent l="0" t="0" r="3810" b="444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3140" cy="2605589"/>
                    </a:xfrm>
                    <a:prstGeom prst="rect">
                      <a:avLst/>
                    </a:prstGeom>
                    <a:noFill/>
                    <a:ln>
                      <a:noFill/>
                    </a:ln>
                  </pic:spPr>
                </pic:pic>
              </a:graphicData>
            </a:graphic>
          </wp:inline>
        </w:drawing>
      </w:r>
    </w:p>
    <w:p w14:paraId="6A0D5B8C" w14:textId="1983C1E8" w:rsidR="00DD1302" w:rsidRDefault="00DD1302" w:rsidP="005144E2">
      <w:pPr>
        <w:widowControl/>
        <w:jc w:val="both"/>
        <w:outlineLvl w:val="0"/>
        <w:rPr>
          <w:rFonts w:ascii="Verdana" w:hAnsi="Verdana" w:cs="Arial"/>
          <w:b/>
          <w:sz w:val="20"/>
          <w:szCs w:val="20"/>
        </w:rPr>
      </w:pPr>
    </w:p>
    <w:p w14:paraId="6EB2A4DD" w14:textId="14514EEB" w:rsidR="005560F4" w:rsidRPr="00BD17CA" w:rsidRDefault="00E6118D" w:rsidP="005144E2">
      <w:pPr>
        <w:widowControl/>
        <w:jc w:val="both"/>
        <w:outlineLvl w:val="0"/>
        <w:rPr>
          <w:rFonts w:ascii="Verdana" w:hAnsi="Verdana" w:cs="Arial"/>
          <w:b/>
          <w:sz w:val="20"/>
          <w:szCs w:val="20"/>
        </w:rPr>
      </w:pPr>
      <w:r w:rsidRPr="00E6118D">
        <w:rPr>
          <w:noProof/>
        </w:rPr>
        <w:drawing>
          <wp:inline distT="0" distB="0" distL="0" distR="0" wp14:anchorId="31E785A7" wp14:editId="5A6ABBB5">
            <wp:extent cx="6073140" cy="2532585"/>
            <wp:effectExtent l="0" t="0" r="381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3140" cy="2532585"/>
                    </a:xfrm>
                    <a:prstGeom prst="rect">
                      <a:avLst/>
                    </a:prstGeom>
                    <a:noFill/>
                    <a:ln>
                      <a:noFill/>
                    </a:ln>
                  </pic:spPr>
                </pic:pic>
              </a:graphicData>
            </a:graphic>
          </wp:inline>
        </w:drawing>
      </w:r>
    </w:p>
    <w:p w14:paraId="21792757" w14:textId="77777777" w:rsidR="006624DE" w:rsidRDefault="006624DE" w:rsidP="005144E2">
      <w:pPr>
        <w:jc w:val="both"/>
        <w:rPr>
          <w:rFonts w:ascii="Verdana" w:hAnsi="Verdana" w:cs="Arial"/>
          <w:b/>
          <w:sz w:val="20"/>
          <w:szCs w:val="20"/>
        </w:rPr>
      </w:pPr>
    </w:p>
    <w:p w14:paraId="283AB8A7" w14:textId="77777777" w:rsidR="005B268A" w:rsidRPr="00BD17CA" w:rsidRDefault="005B268A" w:rsidP="005144E2">
      <w:pPr>
        <w:jc w:val="both"/>
        <w:rPr>
          <w:rFonts w:ascii="Verdana" w:hAnsi="Verdana" w:cs="Arial"/>
          <w:b/>
          <w:sz w:val="20"/>
          <w:szCs w:val="20"/>
        </w:rPr>
      </w:pPr>
    </w:p>
    <w:p w14:paraId="3E0D31BD" w14:textId="0439337E" w:rsidR="003F4719" w:rsidRPr="00DA56CF" w:rsidRDefault="003F4719" w:rsidP="005144E2">
      <w:pPr>
        <w:jc w:val="both"/>
        <w:rPr>
          <w:rFonts w:ascii="Verdana" w:hAnsi="Verdana" w:cs="Arial"/>
          <w:b/>
          <w:color w:val="0070C0"/>
        </w:rPr>
      </w:pPr>
      <w:r w:rsidRPr="00DA56CF">
        <w:rPr>
          <w:rFonts w:ascii="Verdana" w:hAnsi="Verdana" w:cs="Arial"/>
          <w:b/>
          <w:color w:val="0070C0"/>
        </w:rPr>
        <w:t>c) Valor recuperável dos ativos de longo prazo</w:t>
      </w:r>
    </w:p>
    <w:p w14:paraId="1B3A03EB" w14:textId="77777777" w:rsidR="003F4719" w:rsidRPr="00DA56CF" w:rsidRDefault="003F4719" w:rsidP="005144E2">
      <w:pPr>
        <w:jc w:val="both"/>
        <w:rPr>
          <w:rFonts w:ascii="Verdana" w:hAnsi="Verdana" w:cs="Arial"/>
          <w:sz w:val="20"/>
          <w:szCs w:val="20"/>
        </w:rPr>
      </w:pPr>
    </w:p>
    <w:p w14:paraId="1BB50333" w14:textId="21FDA01E" w:rsidR="003F4719" w:rsidRPr="00DA56CF" w:rsidRDefault="003F4719" w:rsidP="005144E2">
      <w:pPr>
        <w:jc w:val="both"/>
        <w:rPr>
          <w:rFonts w:ascii="Verdana" w:hAnsi="Verdana" w:cs="Arial"/>
          <w:sz w:val="20"/>
          <w:szCs w:val="20"/>
        </w:rPr>
      </w:pPr>
      <w:r w:rsidRPr="00DA56CF">
        <w:rPr>
          <w:rFonts w:ascii="Verdana" w:hAnsi="Verdana" w:cs="Arial"/>
          <w:sz w:val="20"/>
          <w:szCs w:val="20"/>
        </w:rPr>
        <w:t xml:space="preserve">A Companhia estimou o valor recuperável de seus ativos de longo prazo </w:t>
      </w:r>
      <w:r w:rsidR="001A4E76" w:rsidRPr="00DA56CF">
        <w:rPr>
          <w:rFonts w:ascii="Verdana" w:hAnsi="Verdana" w:cs="Arial"/>
          <w:sz w:val="20"/>
          <w:szCs w:val="20"/>
        </w:rPr>
        <w:t>em 31 de dezembro de 20</w:t>
      </w:r>
      <w:r w:rsidR="000A75C8" w:rsidRPr="00DA56CF">
        <w:rPr>
          <w:rFonts w:ascii="Verdana" w:hAnsi="Verdana" w:cs="Arial"/>
          <w:sz w:val="20"/>
          <w:szCs w:val="20"/>
        </w:rPr>
        <w:t>20</w:t>
      </w:r>
      <w:r w:rsidR="001A4E76" w:rsidRPr="00DA56CF">
        <w:rPr>
          <w:rFonts w:ascii="Verdana" w:hAnsi="Verdana" w:cs="Arial"/>
          <w:sz w:val="20"/>
          <w:szCs w:val="20"/>
        </w:rPr>
        <w:t xml:space="preserve"> </w:t>
      </w:r>
      <w:r w:rsidRPr="00DA56CF">
        <w:rPr>
          <w:rFonts w:ascii="Verdana" w:hAnsi="Verdana" w:cs="Arial"/>
          <w:sz w:val="20"/>
          <w:szCs w:val="20"/>
        </w:rPr>
        <w:t>com base em valor em uso, tendo em vista não haver mercado ativo para a infraestrutura</w:t>
      </w:r>
      <w:r w:rsidR="003A4EF3" w:rsidRPr="00DA56CF">
        <w:rPr>
          <w:rFonts w:ascii="Verdana" w:hAnsi="Verdana" w:cs="Arial"/>
          <w:sz w:val="20"/>
          <w:szCs w:val="20"/>
        </w:rPr>
        <w:t>.</w:t>
      </w:r>
      <w:r w:rsidRPr="00DA56CF">
        <w:rPr>
          <w:rFonts w:ascii="Verdana" w:hAnsi="Verdana" w:cs="Arial"/>
          <w:sz w:val="20"/>
          <w:szCs w:val="20"/>
        </w:rPr>
        <w:t xml:space="preserve"> O valor em uso é avaliado com base no valor presente do fluxo de caixa futuro estimado.</w:t>
      </w:r>
    </w:p>
    <w:p w14:paraId="0A48712E" w14:textId="77777777" w:rsidR="003F4719" w:rsidRPr="00DA56CF" w:rsidRDefault="003F4719" w:rsidP="005144E2">
      <w:pPr>
        <w:jc w:val="both"/>
        <w:rPr>
          <w:rFonts w:ascii="Verdana" w:hAnsi="Verdana" w:cs="Arial"/>
          <w:sz w:val="20"/>
          <w:szCs w:val="20"/>
        </w:rPr>
      </w:pPr>
    </w:p>
    <w:p w14:paraId="0F1ADC43" w14:textId="77777777" w:rsidR="0087405D" w:rsidRDefault="003F4719" w:rsidP="00B30978">
      <w:pPr>
        <w:jc w:val="both"/>
        <w:rPr>
          <w:rFonts w:ascii="Verdana" w:hAnsi="Verdana" w:cs="Arial"/>
          <w:sz w:val="20"/>
          <w:szCs w:val="20"/>
        </w:rPr>
      </w:pPr>
      <w:r w:rsidRPr="00DA56CF">
        <w:rPr>
          <w:rFonts w:ascii="Verdana" w:hAnsi="Verdana" w:cs="Arial"/>
          <w:sz w:val="20"/>
          <w:szCs w:val="20"/>
        </w:rPr>
        <w:t xml:space="preserve">Os valores alocados às premissas representam a avaliação da </w:t>
      </w:r>
      <w:r w:rsidR="000E578B" w:rsidRPr="00DA56CF">
        <w:rPr>
          <w:rFonts w:ascii="Verdana" w:hAnsi="Verdana" w:cs="Arial"/>
          <w:sz w:val="20"/>
          <w:szCs w:val="20"/>
        </w:rPr>
        <w:t>a</w:t>
      </w:r>
      <w:r w:rsidRPr="00DA56CF">
        <w:rPr>
          <w:rFonts w:ascii="Verdana" w:hAnsi="Verdana" w:cs="Arial"/>
          <w:sz w:val="20"/>
          <w:szCs w:val="20"/>
        </w:rPr>
        <w:t>dministração da Companhia sobre as tendências futuras do setor elétrico e</w:t>
      </w:r>
      <w:r w:rsidR="000E578B" w:rsidRPr="00DA56CF">
        <w:rPr>
          <w:rFonts w:ascii="Verdana" w:hAnsi="Verdana" w:cs="Arial"/>
          <w:sz w:val="20"/>
          <w:szCs w:val="20"/>
        </w:rPr>
        <w:t xml:space="preserve"> são baseadas</w:t>
      </w:r>
      <w:r w:rsidRPr="00DA56CF">
        <w:rPr>
          <w:rFonts w:ascii="Verdana" w:hAnsi="Verdana" w:cs="Arial"/>
          <w:sz w:val="20"/>
          <w:szCs w:val="20"/>
        </w:rPr>
        <w:t xml:space="preserve"> tanto em fontes externas de informações</w:t>
      </w:r>
      <w:r w:rsidR="000E578B" w:rsidRPr="00DA56CF">
        <w:rPr>
          <w:rFonts w:ascii="Verdana" w:hAnsi="Verdana" w:cs="Arial"/>
          <w:sz w:val="20"/>
          <w:szCs w:val="20"/>
        </w:rPr>
        <w:t>,</w:t>
      </w:r>
      <w:r w:rsidRPr="00DA56CF">
        <w:rPr>
          <w:rFonts w:ascii="Verdana" w:hAnsi="Verdana" w:cs="Arial"/>
          <w:sz w:val="20"/>
          <w:szCs w:val="20"/>
        </w:rPr>
        <w:t xml:space="preserve"> como</w:t>
      </w:r>
      <w:r w:rsidR="000E578B" w:rsidRPr="00DA56CF">
        <w:rPr>
          <w:rFonts w:ascii="Verdana" w:hAnsi="Verdana" w:cs="Arial"/>
          <w:sz w:val="20"/>
          <w:szCs w:val="20"/>
        </w:rPr>
        <w:t xml:space="preserve"> também</w:t>
      </w:r>
      <w:r w:rsidRPr="00DA56CF">
        <w:rPr>
          <w:rFonts w:ascii="Verdana" w:hAnsi="Verdana" w:cs="Arial"/>
          <w:sz w:val="20"/>
          <w:szCs w:val="20"/>
        </w:rPr>
        <w:t xml:space="preserve"> dados históricos. O fluxo de caixa foi projetado com base no resultado operacional e projeções da Companhia até o término da concessão. </w:t>
      </w:r>
    </w:p>
    <w:p w14:paraId="1539325E" w14:textId="77777777" w:rsidR="0087405D" w:rsidRDefault="0087405D" w:rsidP="00B30978">
      <w:pPr>
        <w:jc w:val="both"/>
        <w:rPr>
          <w:rFonts w:ascii="Verdana" w:hAnsi="Verdana" w:cs="Arial"/>
          <w:sz w:val="20"/>
          <w:szCs w:val="20"/>
        </w:rPr>
      </w:pPr>
    </w:p>
    <w:p w14:paraId="182AA74A" w14:textId="0526B219" w:rsidR="003F4719" w:rsidRPr="00DA56CF" w:rsidRDefault="00B30978" w:rsidP="00B30978">
      <w:pPr>
        <w:jc w:val="both"/>
        <w:rPr>
          <w:rFonts w:ascii="Verdana" w:hAnsi="Verdana"/>
          <w:sz w:val="20"/>
          <w:szCs w:val="20"/>
        </w:rPr>
      </w:pPr>
      <w:r w:rsidRPr="00DA56CF">
        <w:rPr>
          <w:rFonts w:ascii="Verdana" w:hAnsi="Verdana" w:cs="Arial"/>
          <w:color w:val="000000" w:themeColor="text1"/>
          <w:sz w:val="20"/>
          <w:szCs w:val="20"/>
        </w:rPr>
        <w:t>A Companhia</w:t>
      </w:r>
      <w:r w:rsidR="0087405D">
        <w:rPr>
          <w:rFonts w:ascii="Verdana" w:hAnsi="Verdana" w:cs="Arial"/>
          <w:color w:val="000000" w:themeColor="text1"/>
          <w:sz w:val="20"/>
          <w:szCs w:val="20"/>
        </w:rPr>
        <w:t xml:space="preserve"> não identificou indicadores de </w:t>
      </w:r>
      <w:proofErr w:type="spellStart"/>
      <w:r w:rsidR="0087405D" w:rsidRPr="00DA56CF">
        <w:rPr>
          <w:rFonts w:ascii="Verdana" w:hAnsi="Verdana" w:cs="Arial"/>
          <w:i/>
          <w:sz w:val="20"/>
          <w:szCs w:val="20"/>
        </w:rPr>
        <w:t>impairment</w:t>
      </w:r>
      <w:proofErr w:type="spellEnd"/>
      <w:r w:rsidR="0087405D">
        <w:rPr>
          <w:rFonts w:ascii="Verdana" w:hAnsi="Verdana" w:cs="Arial"/>
          <w:color w:val="000000" w:themeColor="text1"/>
          <w:sz w:val="20"/>
          <w:szCs w:val="20"/>
        </w:rPr>
        <w:t xml:space="preserve"> no primeiro trimestre de 2021.</w:t>
      </w:r>
    </w:p>
    <w:p w14:paraId="78B81AD3" w14:textId="77777777" w:rsidR="000E578B" w:rsidRPr="00DE3112" w:rsidRDefault="000E578B" w:rsidP="005144E2">
      <w:pPr>
        <w:jc w:val="both"/>
        <w:rPr>
          <w:rFonts w:ascii="Verdana" w:hAnsi="Verdana" w:cs="Arial"/>
          <w:sz w:val="16"/>
          <w:szCs w:val="16"/>
        </w:rPr>
      </w:pPr>
    </w:p>
    <w:p w14:paraId="09C84481" w14:textId="0B5131A7" w:rsidR="00B87BB6" w:rsidRPr="00DE3112" w:rsidRDefault="003F4719" w:rsidP="005144E2">
      <w:pPr>
        <w:jc w:val="both"/>
        <w:rPr>
          <w:rFonts w:ascii="Verdana" w:hAnsi="Verdana" w:cs="Arial"/>
          <w:sz w:val="20"/>
          <w:szCs w:val="20"/>
        </w:rPr>
      </w:pPr>
      <w:r w:rsidRPr="00DE3112">
        <w:rPr>
          <w:rFonts w:ascii="Verdana" w:hAnsi="Verdana" w:cs="Arial"/>
          <w:b/>
          <w:sz w:val="20"/>
          <w:szCs w:val="20"/>
        </w:rPr>
        <w:lastRenderedPageBreak/>
        <w:t>c.1)</w:t>
      </w:r>
      <w:r w:rsidRPr="00DE3112">
        <w:rPr>
          <w:rFonts w:ascii="Verdana" w:hAnsi="Verdana" w:cs="Arial"/>
          <w:sz w:val="20"/>
          <w:szCs w:val="20"/>
        </w:rPr>
        <w:t xml:space="preserve"> Crescimento orgânico compatível com os dados históricos</w:t>
      </w:r>
      <w:r w:rsidR="002D4B30" w:rsidRPr="00DE3112">
        <w:rPr>
          <w:rFonts w:ascii="Verdana" w:hAnsi="Verdana" w:cs="Arial"/>
          <w:sz w:val="20"/>
          <w:szCs w:val="20"/>
        </w:rPr>
        <w:t xml:space="preserve"> e reajustes tarifários contratuais de inflação</w:t>
      </w:r>
      <w:r w:rsidR="00600A36" w:rsidRPr="00DE3112">
        <w:rPr>
          <w:rFonts w:ascii="Verdana" w:hAnsi="Verdana" w:cs="Arial"/>
          <w:sz w:val="20"/>
          <w:szCs w:val="20"/>
        </w:rPr>
        <w:t xml:space="preserve">. </w:t>
      </w:r>
    </w:p>
    <w:p w14:paraId="048AEC57" w14:textId="77777777" w:rsidR="009D4087" w:rsidRPr="00DE3112" w:rsidRDefault="009D4087" w:rsidP="005144E2">
      <w:pPr>
        <w:jc w:val="both"/>
        <w:rPr>
          <w:rFonts w:ascii="Verdana" w:hAnsi="Verdana" w:cs="Arial"/>
          <w:sz w:val="20"/>
          <w:szCs w:val="20"/>
        </w:rPr>
      </w:pPr>
    </w:p>
    <w:p w14:paraId="643E446D" w14:textId="77777777" w:rsidR="0056570E" w:rsidRPr="00DE3112" w:rsidRDefault="0056570E" w:rsidP="005144E2">
      <w:pPr>
        <w:jc w:val="both"/>
        <w:rPr>
          <w:rFonts w:ascii="Verdana" w:hAnsi="Verdana" w:cs="Arial"/>
          <w:sz w:val="20"/>
          <w:szCs w:val="20"/>
        </w:rPr>
      </w:pPr>
    </w:p>
    <w:p w14:paraId="36692E69" w14:textId="77777777" w:rsidR="00B87BB6" w:rsidRPr="00DE3112" w:rsidRDefault="00B87BB6" w:rsidP="005144E2">
      <w:pPr>
        <w:jc w:val="both"/>
        <w:rPr>
          <w:rFonts w:ascii="Verdana" w:hAnsi="Verdana" w:cs="Arial"/>
          <w:sz w:val="20"/>
          <w:szCs w:val="20"/>
        </w:rPr>
      </w:pPr>
      <w:r w:rsidRPr="00DE3112">
        <w:rPr>
          <w:rFonts w:ascii="Verdana" w:hAnsi="Verdana" w:cs="Arial"/>
          <w:b/>
          <w:sz w:val="20"/>
          <w:szCs w:val="20"/>
        </w:rPr>
        <w:t xml:space="preserve">c.2) </w:t>
      </w:r>
      <w:r w:rsidRPr="00DE3112">
        <w:rPr>
          <w:rFonts w:ascii="Verdana" w:hAnsi="Verdana" w:cs="Arial"/>
          <w:sz w:val="20"/>
          <w:szCs w:val="20"/>
        </w:rPr>
        <w:t>Taxa de desconto</w:t>
      </w:r>
    </w:p>
    <w:p w14:paraId="7C263401" w14:textId="77777777" w:rsidR="00B87BB6" w:rsidRPr="00DE3112" w:rsidRDefault="00B87BB6" w:rsidP="00B55A89">
      <w:pPr>
        <w:jc w:val="both"/>
        <w:rPr>
          <w:rFonts w:ascii="Verdana" w:hAnsi="Verdana" w:cs="Arial"/>
          <w:sz w:val="20"/>
          <w:szCs w:val="20"/>
        </w:rPr>
      </w:pPr>
    </w:p>
    <w:p w14:paraId="60A5FD9A" w14:textId="01BA6B29" w:rsidR="000F16C5" w:rsidRPr="00DE3112" w:rsidRDefault="000F16C5" w:rsidP="00B55A89">
      <w:pPr>
        <w:widowControl/>
        <w:autoSpaceDE w:val="0"/>
        <w:autoSpaceDN w:val="0"/>
        <w:adjustRightInd w:val="0"/>
        <w:spacing w:line="240" w:lineRule="auto"/>
        <w:jc w:val="both"/>
        <w:rPr>
          <w:rFonts w:ascii="Verdana" w:hAnsi="Verdana" w:cs="Arial"/>
          <w:sz w:val="20"/>
          <w:szCs w:val="20"/>
        </w:rPr>
      </w:pPr>
      <w:r w:rsidRPr="00DE3112">
        <w:rPr>
          <w:rFonts w:ascii="Verdana" w:hAnsi="Verdana" w:cs="Arial"/>
          <w:sz w:val="20"/>
          <w:szCs w:val="20"/>
        </w:rPr>
        <w:t>A taxa de desconto (</w:t>
      </w:r>
      <w:r w:rsidR="00EF1747" w:rsidRPr="00DE3112">
        <w:rPr>
          <w:rFonts w:ascii="Verdana" w:hAnsi="Verdana" w:cs="Arial"/>
          <w:sz w:val="20"/>
          <w:szCs w:val="20"/>
        </w:rPr>
        <w:t>antes d</w:t>
      </w:r>
      <w:r w:rsidRPr="00DE3112">
        <w:rPr>
          <w:rFonts w:ascii="Verdana" w:hAnsi="Verdana" w:cs="Arial"/>
          <w:sz w:val="20"/>
          <w:szCs w:val="20"/>
        </w:rPr>
        <w:t xml:space="preserve">os impostos) para as Usinas Angra 1 e 2 - foi utilizada a taxa específica para o segmento de geração de </w:t>
      </w:r>
      <w:r w:rsidR="0092092C" w:rsidRPr="00DE3112">
        <w:rPr>
          <w:rFonts w:ascii="Verdana" w:hAnsi="Verdana" w:cs="Arial"/>
          <w:sz w:val="20"/>
          <w:szCs w:val="20"/>
        </w:rPr>
        <w:t>6,11</w:t>
      </w:r>
      <w:r w:rsidRPr="00DE3112">
        <w:rPr>
          <w:rFonts w:ascii="Verdana" w:hAnsi="Verdana" w:cs="Arial"/>
          <w:sz w:val="20"/>
          <w:szCs w:val="20"/>
        </w:rPr>
        <w:t>%,</w:t>
      </w:r>
      <w:r w:rsidR="00CF7D63" w:rsidRPr="00DE3112">
        <w:rPr>
          <w:rFonts w:ascii="Verdana" w:hAnsi="Verdana" w:cs="Arial"/>
          <w:sz w:val="20"/>
          <w:szCs w:val="20"/>
        </w:rPr>
        <w:t xml:space="preserve"> </w:t>
      </w:r>
      <w:r w:rsidRPr="00DE3112">
        <w:rPr>
          <w:rFonts w:ascii="Verdana" w:hAnsi="Verdana" w:cs="Arial"/>
          <w:sz w:val="20"/>
          <w:szCs w:val="20"/>
        </w:rPr>
        <w:t>obtida através de metodologia usualmente aplicada pelo mercado.</w:t>
      </w:r>
      <w:r w:rsidR="00B55A89" w:rsidRPr="00DE3112">
        <w:rPr>
          <w:rFonts w:ascii="Verdana" w:hAnsi="Verdana" w:cs="Arial"/>
          <w:sz w:val="20"/>
          <w:szCs w:val="20"/>
        </w:rPr>
        <w:t xml:space="preserve"> A companhia efetuou o monitoramento das unidades geradoras de caixa Angra 1 e </w:t>
      </w:r>
      <w:proofErr w:type="gramStart"/>
      <w:r w:rsidR="00B55A89" w:rsidRPr="00DE3112">
        <w:rPr>
          <w:rFonts w:ascii="Verdana" w:hAnsi="Verdana" w:cs="Arial"/>
          <w:sz w:val="20"/>
          <w:szCs w:val="20"/>
        </w:rPr>
        <w:t>2  e</w:t>
      </w:r>
      <w:proofErr w:type="gramEnd"/>
      <w:r w:rsidR="00B55A89" w:rsidRPr="00DE3112">
        <w:rPr>
          <w:rFonts w:ascii="Verdana" w:hAnsi="Verdana" w:cs="Arial"/>
          <w:sz w:val="20"/>
          <w:szCs w:val="20"/>
        </w:rPr>
        <w:t xml:space="preserve"> não identific</w:t>
      </w:r>
      <w:r w:rsidR="00CE1CC5" w:rsidRPr="00DE3112">
        <w:rPr>
          <w:rFonts w:ascii="Verdana" w:hAnsi="Verdana" w:cs="Arial"/>
          <w:sz w:val="20"/>
          <w:szCs w:val="20"/>
        </w:rPr>
        <w:t>ou a</w:t>
      </w:r>
      <w:r w:rsidR="00B55A89" w:rsidRPr="00DE3112">
        <w:rPr>
          <w:rFonts w:ascii="Verdana" w:hAnsi="Verdana" w:cs="Arial"/>
          <w:sz w:val="20"/>
          <w:szCs w:val="20"/>
        </w:rPr>
        <w:t xml:space="preserve"> necessidade de aplicação de teste de </w:t>
      </w:r>
      <w:proofErr w:type="spellStart"/>
      <w:r w:rsidR="00B55A89" w:rsidRPr="00DE3112">
        <w:rPr>
          <w:rFonts w:ascii="Verdana" w:hAnsi="Verdana" w:cs="Arial"/>
          <w:i/>
          <w:sz w:val="20"/>
          <w:szCs w:val="20"/>
        </w:rPr>
        <w:t>impairment</w:t>
      </w:r>
      <w:proofErr w:type="spellEnd"/>
      <w:r w:rsidR="00CE1CC5" w:rsidRPr="00DE3112">
        <w:rPr>
          <w:rFonts w:ascii="Verdana" w:hAnsi="Verdana" w:cs="Arial"/>
          <w:sz w:val="20"/>
          <w:szCs w:val="20"/>
        </w:rPr>
        <w:t xml:space="preserve"> em 31 de dezembro de 2020.</w:t>
      </w:r>
    </w:p>
    <w:p w14:paraId="5AFEE4DF" w14:textId="77777777" w:rsidR="00782DCE" w:rsidRPr="00DE3112" w:rsidRDefault="00782DCE" w:rsidP="005144E2">
      <w:pPr>
        <w:jc w:val="both"/>
        <w:rPr>
          <w:rFonts w:ascii="Verdana" w:hAnsi="Verdana" w:cs="Arial"/>
          <w:sz w:val="20"/>
          <w:szCs w:val="20"/>
        </w:rPr>
      </w:pPr>
    </w:p>
    <w:p w14:paraId="7F9F1660" w14:textId="76638349" w:rsidR="000F16C5" w:rsidRPr="00DE3112" w:rsidRDefault="000F16C5" w:rsidP="005144E2">
      <w:pPr>
        <w:jc w:val="both"/>
        <w:rPr>
          <w:rFonts w:ascii="Verdana" w:hAnsi="Verdana" w:cs="Arial"/>
          <w:sz w:val="20"/>
          <w:szCs w:val="20"/>
        </w:rPr>
      </w:pPr>
      <w:r w:rsidRPr="00DE3112">
        <w:rPr>
          <w:rFonts w:ascii="Verdana" w:hAnsi="Verdana" w:cs="Arial"/>
          <w:sz w:val="20"/>
          <w:szCs w:val="20"/>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DE3112">
        <w:rPr>
          <w:rFonts w:ascii="Verdana" w:hAnsi="Verdana" w:cs="Arial"/>
          <w:sz w:val="20"/>
          <w:szCs w:val="20"/>
        </w:rPr>
        <w:t xml:space="preserve">dezembro de </w:t>
      </w:r>
      <w:r w:rsidR="0092092C" w:rsidRPr="00DE3112">
        <w:rPr>
          <w:rFonts w:ascii="Verdana" w:hAnsi="Verdana" w:cs="Arial"/>
          <w:sz w:val="20"/>
          <w:szCs w:val="20"/>
          <w:lang w:eastAsia="en-US"/>
        </w:rPr>
        <w:t>2020</w:t>
      </w:r>
      <w:r w:rsidRPr="00DE3112">
        <w:rPr>
          <w:rFonts w:ascii="Verdana" w:hAnsi="Verdana" w:cs="Arial"/>
          <w:sz w:val="20"/>
          <w:szCs w:val="20"/>
        </w:rPr>
        <w:t xml:space="preserve"> de </w:t>
      </w:r>
      <w:r w:rsidR="009C45BB" w:rsidRPr="00DE3112">
        <w:rPr>
          <w:rFonts w:ascii="Verdana" w:hAnsi="Verdana" w:cs="Arial"/>
          <w:sz w:val="20"/>
          <w:szCs w:val="20"/>
        </w:rPr>
        <w:t>6</w:t>
      </w:r>
      <w:r w:rsidR="00FB1391" w:rsidRPr="00DE3112">
        <w:rPr>
          <w:rFonts w:ascii="Verdana" w:hAnsi="Verdana" w:cs="Arial"/>
          <w:sz w:val="20"/>
          <w:szCs w:val="20"/>
        </w:rPr>
        <w:t>,</w:t>
      </w:r>
      <w:r w:rsidR="0092092C" w:rsidRPr="00DE3112">
        <w:rPr>
          <w:rFonts w:ascii="Verdana" w:hAnsi="Verdana" w:cs="Arial"/>
          <w:sz w:val="20"/>
          <w:szCs w:val="20"/>
          <w:lang w:eastAsia="en-US"/>
        </w:rPr>
        <w:t>79% (6,</w:t>
      </w:r>
      <w:r w:rsidR="009C45BB" w:rsidRPr="00DE3112">
        <w:rPr>
          <w:rFonts w:ascii="Verdana" w:hAnsi="Verdana" w:cs="Arial"/>
          <w:sz w:val="20"/>
          <w:szCs w:val="20"/>
        </w:rPr>
        <w:t>52</w:t>
      </w:r>
      <w:r w:rsidRPr="00DE3112">
        <w:rPr>
          <w:rFonts w:ascii="Verdana" w:hAnsi="Verdana" w:cs="Arial"/>
          <w:sz w:val="20"/>
          <w:szCs w:val="20"/>
        </w:rPr>
        <w:t>%</w:t>
      </w:r>
      <w:r w:rsidR="009C45BB" w:rsidRPr="00DE3112">
        <w:rPr>
          <w:rFonts w:ascii="Verdana" w:hAnsi="Verdana" w:cs="Arial"/>
          <w:sz w:val="20"/>
          <w:szCs w:val="20"/>
        </w:rPr>
        <w:t xml:space="preserve"> em dezembro de </w:t>
      </w:r>
      <w:r w:rsidR="0092092C" w:rsidRPr="00DE3112">
        <w:rPr>
          <w:rFonts w:ascii="Verdana" w:hAnsi="Verdana" w:cs="Arial"/>
          <w:sz w:val="20"/>
          <w:szCs w:val="20"/>
          <w:lang w:eastAsia="en-US"/>
        </w:rPr>
        <w:t>2019</w:t>
      </w:r>
      <w:r w:rsidR="009C45BB" w:rsidRPr="00DE3112">
        <w:rPr>
          <w:rFonts w:ascii="Verdana" w:hAnsi="Verdana" w:cs="Arial"/>
          <w:sz w:val="20"/>
          <w:szCs w:val="20"/>
        </w:rPr>
        <w:t>)</w:t>
      </w:r>
      <w:r w:rsidRPr="00DE3112">
        <w:rPr>
          <w:rFonts w:ascii="Verdana" w:hAnsi="Verdana" w:cs="Arial"/>
          <w:sz w:val="20"/>
          <w:szCs w:val="20"/>
        </w:rPr>
        <w:t xml:space="preserve">. Nesses cálculos foram utilizados parâmetros conforme Informação Técnica Eletrobras DFPP </w:t>
      </w:r>
      <w:r w:rsidR="0092092C" w:rsidRPr="00DE3112">
        <w:rPr>
          <w:rFonts w:ascii="Verdana" w:hAnsi="Verdana" w:cs="Arial"/>
          <w:sz w:val="20"/>
          <w:szCs w:val="20"/>
          <w:lang w:eastAsia="en-US"/>
        </w:rPr>
        <w:t>002/2021</w:t>
      </w:r>
      <w:r w:rsidRPr="00DE3112">
        <w:rPr>
          <w:rFonts w:ascii="Verdana" w:hAnsi="Verdana" w:cs="Arial"/>
          <w:sz w:val="20"/>
          <w:szCs w:val="20"/>
        </w:rPr>
        <w:t xml:space="preserve"> de </w:t>
      </w:r>
      <w:r w:rsidR="0092092C" w:rsidRPr="00DE3112">
        <w:rPr>
          <w:rFonts w:ascii="Verdana" w:hAnsi="Verdana" w:cs="Arial"/>
          <w:sz w:val="20"/>
          <w:szCs w:val="20"/>
          <w:lang w:eastAsia="en-US"/>
        </w:rPr>
        <w:t>22</w:t>
      </w:r>
      <w:r w:rsidR="008E6B5F" w:rsidRPr="00DE3112">
        <w:rPr>
          <w:rFonts w:ascii="Verdana" w:hAnsi="Verdana" w:cs="Arial"/>
          <w:sz w:val="20"/>
          <w:szCs w:val="20"/>
        </w:rPr>
        <w:t xml:space="preserve"> de fevereiro de </w:t>
      </w:r>
      <w:r w:rsidR="0092092C" w:rsidRPr="00DE3112">
        <w:rPr>
          <w:rFonts w:ascii="Verdana" w:hAnsi="Verdana" w:cs="Arial"/>
          <w:sz w:val="20"/>
          <w:szCs w:val="20"/>
          <w:lang w:eastAsia="en-US"/>
        </w:rPr>
        <w:t>2021</w:t>
      </w:r>
      <w:r w:rsidR="009C45BB" w:rsidRPr="00DE3112">
        <w:rPr>
          <w:rFonts w:ascii="Verdana" w:hAnsi="Verdana" w:cs="Arial"/>
          <w:sz w:val="20"/>
          <w:szCs w:val="20"/>
        </w:rPr>
        <w:t>.</w:t>
      </w:r>
    </w:p>
    <w:p w14:paraId="152A5923" w14:textId="77777777" w:rsidR="001C05A0" w:rsidRPr="00DE3112" w:rsidRDefault="001C05A0" w:rsidP="005144E2">
      <w:pPr>
        <w:jc w:val="both"/>
        <w:rPr>
          <w:rFonts w:ascii="Verdana" w:hAnsi="Verdana" w:cs="Arial"/>
          <w:sz w:val="20"/>
          <w:szCs w:val="20"/>
        </w:rPr>
      </w:pPr>
    </w:p>
    <w:p w14:paraId="61492EA8" w14:textId="77777777" w:rsidR="009D4087" w:rsidRPr="00DE3112" w:rsidRDefault="009D4087" w:rsidP="005144E2">
      <w:pPr>
        <w:jc w:val="both"/>
        <w:rPr>
          <w:rFonts w:ascii="Verdana" w:hAnsi="Verdana" w:cs="Arial"/>
          <w:sz w:val="20"/>
          <w:szCs w:val="20"/>
        </w:rPr>
      </w:pPr>
    </w:p>
    <w:p w14:paraId="14AA5BB9" w14:textId="62B075AA" w:rsidR="003F4719" w:rsidRPr="008D75DC" w:rsidRDefault="003F4719" w:rsidP="005144E2">
      <w:pPr>
        <w:jc w:val="both"/>
        <w:rPr>
          <w:rFonts w:ascii="Verdana" w:hAnsi="Verdana" w:cs="Arial"/>
          <w:sz w:val="20"/>
          <w:szCs w:val="20"/>
        </w:rPr>
      </w:pPr>
      <w:proofErr w:type="gramStart"/>
      <w:r w:rsidRPr="008D75DC">
        <w:rPr>
          <w:rFonts w:ascii="Verdana" w:hAnsi="Verdana" w:cs="Arial"/>
          <w:b/>
          <w:sz w:val="20"/>
          <w:szCs w:val="20"/>
        </w:rPr>
        <w:t>c.3 )</w:t>
      </w:r>
      <w:proofErr w:type="gramEnd"/>
      <w:r w:rsidR="000E578B" w:rsidRPr="008D75DC">
        <w:rPr>
          <w:rFonts w:ascii="Verdana" w:hAnsi="Verdana" w:cs="Arial"/>
          <w:b/>
          <w:sz w:val="20"/>
          <w:szCs w:val="20"/>
        </w:rPr>
        <w:t xml:space="preserve"> </w:t>
      </w:r>
      <w:proofErr w:type="spellStart"/>
      <w:r w:rsidRPr="008D75DC">
        <w:rPr>
          <w:rFonts w:ascii="Verdana" w:hAnsi="Verdana" w:cs="Arial"/>
          <w:i/>
          <w:sz w:val="20"/>
          <w:szCs w:val="20"/>
        </w:rPr>
        <w:t>Impairment</w:t>
      </w:r>
      <w:proofErr w:type="spellEnd"/>
    </w:p>
    <w:p w14:paraId="668D9109" w14:textId="77777777" w:rsidR="002B7A04" w:rsidRPr="008D75DC" w:rsidRDefault="002B7A04" w:rsidP="005144E2">
      <w:pPr>
        <w:jc w:val="both"/>
        <w:rPr>
          <w:rFonts w:ascii="Verdana" w:hAnsi="Verdana" w:cs="Arial"/>
          <w:sz w:val="20"/>
          <w:szCs w:val="20"/>
        </w:rPr>
      </w:pPr>
    </w:p>
    <w:p w14:paraId="3A4B72E9" w14:textId="77777777" w:rsidR="00096765" w:rsidRDefault="00096765" w:rsidP="00096765">
      <w:pPr>
        <w:jc w:val="both"/>
        <w:rPr>
          <w:rFonts w:ascii="Verdana" w:hAnsi="Verdana" w:cs="Arial"/>
          <w:sz w:val="20"/>
          <w:szCs w:val="20"/>
          <w:lang w:eastAsia="en-US"/>
        </w:rPr>
      </w:pPr>
      <w:r w:rsidRPr="008D75DC">
        <w:rPr>
          <w:rFonts w:ascii="Verdana" w:hAnsi="Verdana" w:cs="Arial"/>
          <w:sz w:val="20"/>
          <w:szCs w:val="20"/>
          <w:lang w:eastAsia="en-US"/>
        </w:rPr>
        <w:t xml:space="preserve">O resultado do teste de </w:t>
      </w:r>
      <w:proofErr w:type="spellStart"/>
      <w:r w:rsidRPr="008D75DC">
        <w:rPr>
          <w:rFonts w:ascii="Verdana" w:hAnsi="Verdana" w:cs="Arial"/>
          <w:i/>
          <w:sz w:val="20"/>
          <w:szCs w:val="20"/>
          <w:lang w:eastAsia="en-US"/>
        </w:rPr>
        <w:t>Impairment</w:t>
      </w:r>
      <w:proofErr w:type="spellEnd"/>
      <w:r w:rsidRPr="008D75DC">
        <w:rPr>
          <w:rFonts w:ascii="Verdana" w:hAnsi="Verdana" w:cs="Arial"/>
          <w:sz w:val="20"/>
          <w:szCs w:val="20"/>
          <w:lang w:eastAsia="en-US"/>
        </w:rPr>
        <w:t xml:space="preserve"> referente ao empreendimento Angra 3 na data base de 31 de dezembro de 2020</w:t>
      </w:r>
      <w:r>
        <w:rPr>
          <w:rFonts w:ascii="Verdana" w:hAnsi="Verdana" w:cs="Arial"/>
          <w:sz w:val="20"/>
          <w:szCs w:val="20"/>
          <w:lang w:eastAsia="en-US"/>
        </w:rPr>
        <w:t xml:space="preserve">, não revelou a necessidade de alteração nas provisões já constituídas, no valor de </w:t>
      </w:r>
      <w:r w:rsidRPr="008D75DC">
        <w:rPr>
          <w:rFonts w:ascii="Verdana" w:hAnsi="Verdana" w:cs="Arial"/>
          <w:sz w:val="20"/>
          <w:szCs w:val="20"/>
          <w:lang w:eastAsia="en-US"/>
        </w:rPr>
        <w:t>R$ 4.508.765</w:t>
      </w:r>
      <w:r>
        <w:rPr>
          <w:rFonts w:ascii="Verdana" w:hAnsi="Verdana" w:cs="Arial"/>
          <w:sz w:val="20"/>
          <w:szCs w:val="20"/>
          <w:lang w:eastAsia="en-US"/>
        </w:rPr>
        <w:t xml:space="preserve"> em 31 de dezembro de 2020.</w:t>
      </w:r>
    </w:p>
    <w:p w14:paraId="7B84269D" w14:textId="77777777" w:rsidR="00096765" w:rsidRDefault="00096765" w:rsidP="00096765">
      <w:pPr>
        <w:jc w:val="both"/>
        <w:rPr>
          <w:rFonts w:ascii="Verdana" w:hAnsi="Verdana" w:cs="Arial"/>
          <w:sz w:val="20"/>
          <w:szCs w:val="20"/>
          <w:lang w:eastAsia="en-US"/>
        </w:rPr>
      </w:pPr>
    </w:p>
    <w:p w14:paraId="17CA4A4D" w14:textId="77777777" w:rsidR="00096765" w:rsidRPr="008D75DC" w:rsidRDefault="00096765" w:rsidP="00096765">
      <w:pPr>
        <w:jc w:val="both"/>
        <w:rPr>
          <w:rFonts w:ascii="Verdana" w:hAnsi="Verdana" w:cs="Arial"/>
          <w:color w:val="000000" w:themeColor="text1"/>
          <w:sz w:val="20"/>
          <w:szCs w:val="20"/>
          <w:lang w:eastAsia="en-US"/>
        </w:rPr>
      </w:pPr>
      <w:r w:rsidRPr="008D75DC">
        <w:rPr>
          <w:rFonts w:ascii="Verdana" w:hAnsi="Verdana" w:cs="Arial"/>
          <w:sz w:val="20"/>
          <w:szCs w:val="20"/>
        </w:rPr>
        <w:t xml:space="preserve">As principais premissas e julgamentos </w:t>
      </w:r>
      <w:r w:rsidRPr="008D75DC">
        <w:rPr>
          <w:rFonts w:ascii="Verdana" w:hAnsi="Verdana" w:cs="Arial"/>
          <w:sz w:val="20"/>
          <w:szCs w:val="20"/>
          <w:lang w:eastAsia="en-US"/>
        </w:rPr>
        <w:t xml:space="preserve">que impactaram o resultado do teste realizado na base dezembro de 2020 estão a seguir resumidos: </w:t>
      </w:r>
      <w:bookmarkStart w:id="11" w:name="_Hlk66661114"/>
      <w:r w:rsidRPr="008D75DC">
        <w:rPr>
          <w:rFonts w:ascii="Verdana" w:hAnsi="Verdana" w:cs="Arial"/>
          <w:sz w:val="20"/>
          <w:szCs w:val="20"/>
          <w:lang w:eastAsia="en-US"/>
        </w:rPr>
        <w:t xml:space="preserve">(i) atualização do orçamento de </w:t>
      </w:r>
      <w:r w:rsidRPr="008D75DC">
        <w:rPr>
          <w:rFonts w:ascii="Verdana" w:hAnsi="Verdana" w:cs="Arial"/>
          <w:i/>
          <w:sz w:val="20"/>
          <w:szCs w:val="20"/>
          <w:lang w:eastAsia="en-US"/>
        </w:rPr>
        <w:t xml:space="preserve">Capital </w:t>
      </w:r>
      <w:proofErr w:type="spellStart"/>
      <w:r w:rsidRPr="008D75DC">
        <w:rPr>
          <w:rFonts w:ascii="Verdana" w:hAnsi="Verdana" w:cs="Arial"/>
          <w:i/>
          <w:sz w:val="20"/>
          <w:szCs w:val="20"/>
          <w:lang w:eastAsia="en-US"/>
        </w:rPr>
        <w:t>Expenditure</w:t>
      </w:r>
      <w:proofErr w:type="spellEnd"/>
      <w:r w:rsidRPr="008D75DC">
        <w:rPr>
          <w:rFonts w:ascii="Verdana" w:hAnsi="Verdana" w:cs="Arial"/>
          <w:sz w:val="20"/>
          <w:szCs w:val="20"/>
          <w:lang w:eastAsia="en-US"/>
        </w:rPr>
        <w:t xml:space="preserve"> - CAPEX do projeto, que registrou crescimento impactado pelo fim do RENUCLEAR, </w:t>
      </w:r>
      <w:bookmarkStart w:id="12" w:name="_Hlk66661127"/>
      <w:bookmarkEnd w:id="11"/>
      <w:r w:rsidRPr="008D75DC">
        <w:rPr>
          <w:rFonts w:ascii="Verdana" w:hAnsi="Verdana" w:cs="Arial"/>
          <w:sz w:val="20"/>
          <w:szCs w:val="20"/>
          <w:lang w:eastAsia="en-US"/>
        </w:rPr>
        <w:t>(</w:t>
      </w:r>
      <w:proofErr w:type="spellStart"/>
      <w:r w:rsidRPr="008D75DC">
        <w:rPr>
          <w:rFonts w:ascii="Verdana" w:hAnsi="Verdana" w:cs="Arial"/>
          <w:sz w:val="20"/>
          <w:szCs w:val="20"/>
          <w:lang w:eastAsia="en-US"/>
        </w:rPr>
        <w:t>ii</w:t>
      </w:r>
      <w:proofErr w:type="spellEnd"/>
      <w:r w:rsidRPr="008D75DC">
        <w:rPr>
          <w:rFonts w:ascii="Verdana" w:hAnsi="Verdana" w:cs="Arial"/>
          <w:sz w:val="20"/>
          <w:szCs w:val="20"/>
          <w:lang w:eastAsia="en-US"/>
        </w:rPr>
        <w:t>) pela forte apreciação do Euro em relação ao Real e a inserção da estimativa de aquisição de novos elementos combustíveis para a carga inicial, que foram utilizados em Angra 2;</w:t>
      </w:r>
      <w:bookmarkEnd w:id="12"/>
      <w:r w:rsidRPr="008D75DC">
        <w:rPr>
          <w:rFonts w:ascii="Verdana" w:hAnsi="Verdana" w:cs="Arial"/>
          <w:sz w:val="20"/>
          <w:szCs w:val="20"/>
          <w:lang w:eastAsia="en-US"/>
        </w:rPr>
        <w:t xml:space="preserve"> </w:t>
      </w:r>
      <w:bookmarkStart w:id="13" w:name="_Hlk66661135"/>
      <w:r w:rsidRPr="008D75DC">
        <w:rPr>
          <w:rFonts w:ascii="Verdana" w:hAnsi="Verdana" w:cs="Arial"/>
          <w:sz w:val="20"/>
          <w:szCs w:val="20"/>
          <w:lang w:eastAsia="en-US"/>
        </w:rPr>
        <w:t>(</w:t>
      </w:r>
      <w:proofErr w:type="spellStart"/>
      <w:r w:rsidRPr="008D75DC">
        <w:rPr>
          <w:rFonts w:ascii="Verdana" w:hAnsi="Verdana" w:cs="Arial"/>
          <w:sz w:val="20"/>
          <w:szCs w:val="20"/>
          <w:lang w:eastAsia="en-US"/>
        </w:rPr>
        <w:t>iii</w:t>
      </w:r>
      <w:proofErr w:type="spellEnd"/>
      <w:r w:rsidRPr="008D75DC">
        <w:rPr>
          <w:rFonts w:ascii="Verdana" w:hAnsi="Verdana" w:cs="Arial"/>
          <w:sz w:val="20"/>
          <w:szCs w:val="20"/>
          <w:lang w:eastAsia="en-US"/>
        </w:rPr>
        <w:t xml:space="preserve">) utilização de tarifa de energia </w:t>
      </w:r>
      <w:r w:rsidRPr="008D75DC">
        <w:rPr>
          <w:rFonts w:ascii="Verdana" w:hAnsi="Verdana" w:cs="Arial"/>
          <w:color w:val="000000" w:themeColor="text1"/>
          <w:sz w:val="20"/>
          <w:szCs w:val="20"/>
        </w:rPr>
        <w:t xml:space="preserve">estimada que considera os parâmetros especificados na Lei nº 14.120/21 </w:t>
      </w:r>
      <w:r w:rsidRPr="008D75DC">
        <w:rPr>
          <w:rFonts w:ascii="Verdana" w:hAnsi="Verdana" w:cs="Arial"/>
          <w:color w:val="000000" w:themeColor="text1"/>
          <w:sz w:val="20"/>
          <w:szCs w:val="20"/>
          <w:lang w:eastAsia="en-US"/>
        </w:rPr>
        <w:t xml:space="preserve">que garantiu ao projeto uma tarifa que garanta a sua viabilidade econômico-financeira; </w:t>
      </w:r>
      <w:bookmarkStart w:id="14" w:name="_Hlk66661142"/>
      <w:bookmarkEnd w:id="13"/>
      <w:r w:rsidRPr="008D75DC">
        <w:rPr>
          <w:rFonts w:ascii="Verdana" w:hAnsi="Verdana" w:cs="Arial"/>
          <w:color w:val="000000" w:themeColor="text1"/>
          <w:sz w:val="20"/>
          <w:szCs w:val="20"/>
          <w:lang w:eastAsia="en-US"/>
        </w:rPr>
        <w:t>(</w:t>
      </w:r>
      <w:proofErr w:type="spellStart"/>
      <w:r w:rsidRPr="008D75DC">
        <w:rPr>
          <w:rFonts w:ascii="Verdana" w:hAnsi="Verdana" w:cs="Arial"/>
          <w:color w:val="000000" w:themeColor="text1"/>
          <w:sz w:val="20"/>
          <w:szCs w:val="20"/>
          <w:lang w:eastAsia="en-US"/>
        </w:rPr>
        <w:t>iv</w:t>
      </w:r>
      <w:proofErr w:type="spellEnd"/>
      <w:r w:rsidRPr="008D75DC">
        <w:rPr>
          <w:rFonts w:ascii="Verdana" w:hAnsi="Verdana" w:cs="Arial"/>
          <w:color w:val="000000" w:themeColor="text1"/>
          <w:sz w:val="20"/>
          <w:szCs w:val="20"/>
          <w:lang w:eastAsia="en-US"/>
        </w:rPr>
        <w:t xml:space="preserve">) alteração na taxa de desconto </w:t>
      </w:r>
      <w:r w:rsidRPr="008D75DC">
        <w:rPr>
          <w:rFonts w:ascii="Verdana" w:hAnsi="Verdana" w:cs="Arial"/>
          <w:color w:val="000000" w:themeColor="text1"/>
          <w:sz w:val="20"/>
          <w:szCs w:val="20"/>
        </w:rPr>
        <w:t>de 6,79%</w:t>
      </w:r>
      <w:r w:rsidRPr="008D75DC">
        <w:rPr>
          <w:rFonts w:ascii="Verdana" w:hAnsi="Verdana" w:cs="Arial"/>
          <w:color w:val="000000" w:themeColor="text1"/>
          <w:sz w:val="20"/>
          <w:szCs w:val="20"/>
          <w:lang w:eastAsia="en-US"/>
        </w:rPr>
        <w:t>.</w:t>
      </w:r>
      <w:bookmarkEnd w:id="14"/>
    </w:p>
    <w:p w14:paraId="469129CA" w14:textId="77777777" w:rsidR="00096765" w:rsidRPr="008D75DC" w:rsidRDefault="00096765" w:rsidP="00096765">
      <w:pPr>
        <w:jc w:val="both"/>
        <w:rPr>
          <w:rFonts w:ascii="Verdana" w:hAnsi="Verdana" w:cs="Arial"/>
          <w:color w:val="000000" w:themeColor="text1"/>
          <w:sz w:val="20"/>
          <w:szCs w:val="20"/>
          <w:lang w:eastAsia="en-US"/>
        </w:rPr>
      </w:pPr>
    </w:p>
    <w:p w14:paraId="49FCFE9A" w14:textId="77777777" w:rsidR="00096765" w:rsidRPr="008D75DC" w:rsidRDefault="00096765" w:rsidP="00096765">
      <w:pPr>
        <w:jc w:val="both"/>
        <w:rPr>
          <w:rFonts w:ascii="Verdana" w:hAnsi="Verdana" w:cs="Arial"/>
          <w:color w:val="000000" w:themeColor="text1"/>
          <w:sz w:val="20"/>
          <w:szCs w:val="20"/>
        </w:rPr>
      </w:pPr>
      <w:r w:rsidRPr="008D75DC">
        <w:rPr>
          <w:rFonts w:ascii="Verdana" w:hAnsi="Verdana" w:cs="Arial"/>
          <w:color w:val="000000" w:themeColor="text1"/>
          <w:sz w:val="20"/>
          <w:szCs w:val="20"/>
        </w:rPr>
        <w:t>A Companhia entende que, à medida que haja uma melhor definição da base tarifária e das condições de financiamento, o projeto Angra 3 poderá apresentar rentabilidade que venha a permitir a eventual redução e/ou reversão do </w:t>
      </w:r>
      <w:proofErr w:type="spellStart"/>
      <w:r w:rsidRPr="008D75DC">
        <w:rPr>
          <w:rFonts w:ascii="Verdana" w:hAnsi="Verdana" w:cs="Arial"/>
          <w:i/>
          <w:iCs/>
          <w:color w:val="000000" w:themeColor="text1"/>
          <w:sz w:val="20"/>
          <w:szCs w:val="20"/>
        </w:rPr>
        <w:t>impairment</w:t>
      </w:r>
      <w:proofErr w:type="spellEnd"/>
      <w:r w:rsidRPr="008D75DC">
        <w:rPr>
          <w:rFonts w:ascii="Verdana" w:hAnsi="Verdana" w:cs="Arial"/>
          <w:color w:val="000000" w:themeColor="text1"/>
          <w:sz w:val="20"/>
          <w:szCs w:val="20"/>
        </w:rPr>
        <w:t> registrado, no entanto esses fatos precisam ser confirmados ao longo do ano de 2021</w:t>
      </w:r>
      <w:r>
        <w:rPr>
          <w:rFonts w:ascii="Verdana" w:hAnsi="Verdana" w:cs="Arial"/>
          <w:color w:val="000000" w:themeColor="text1"/>
          <w:sz w:val="20"/>
          <w:szCs w:val="20"/>
        </w:rPr>
        <w:t>.</w:t>
      </w:r>
    </w:p>
    <w:p w14:paraId="1C359E86" w14:textId="037CD002" w:rsidR="00BC7FFB" w:rsidRPr="008D75DC" w:rsidRDefault="00BC7FFB" w:rsidP="00805D51">
      <w:pPr>
        <w:jc w:val="both"/>
        <w:rPr>
          <w:rFonts w:ascii="Verdana" w:hAnsi="Verdana" w:cs="Arial"/>
          <w:color w:val="000000" w:themeColor="text1"/>
          <w:sz w:val="20"/>
          <w:szCs w:val="20"/>
        </w:rPr>
      </w:pPr>
    </w:p>
    <w:p w14:paraId="30C3A7CF" w14:textId="77777777" w:rsidR="00BB74A6" w:rsidRPr="008D75DC" w:rsidRDefault="00BB74A6" w:rsidP="005144E2">
      <w:pPr>
        <w:jc w:val="both"/>
        <w:rPr>
          <w:rFonts w:ascii="Verdana" w:hAnsi="Verdana" w:cs="Arial"/>
          <w:sz w:val="20"/>
          <w:szCs w:val="20"/>
        </w:rPr>
      </w:pPr>
    </w:p>
    <w:p w14:paraId="374B93C3" w14:textId="77777777" w:rsidR="003B746A" w:rsidRPr="008D75DC" w:rsidRDefault="003B746A" w:rsidP="005144E2">
      <w:pPr>
        <w:jc w:val="both"/>
        <w:rPr>
          <w:rFonts w:ascii="Verdana" w:hAnsi="Verdana" w:cs="Arial"/>
          <w:sz w:val="20"/>
          <w:szCs w:val="20"/>
        </w:rPr>
      </w:pPr>
    </w:p>
    <w:p w14:paraId="5D0975BB" w14:textId="77777777" w:rsidR="003F4719" w:rsidRPr="008D75DC" w:rsidRDefault="003F4719" w:rsidP="005144E2">
      <w:pPr>
        <w:jc w:val="both"/>
        <w:rPr>
          <w:rFonts w:ascii="Verdana" w:hAnsi="Verdana" w:cs="Arial"/>
          <w:sz w:val="20"/>
          <w:szCs w:val="20"/>
        </w:rPr>
      </w:pPr>
      <w:r w:rsidRPr="008D75DC">
        <w:rPr>
          <w:rFonts w:ascii="Verdana" w:hAnsi="Verdana" w:cs="Arial"/>
          <w:b/>
          <w:sz w:val="20"/>
          <w:szCs w:val="20"/>
        </w:rPr>
        <w:t>c.4)</w:t>
      </w:r>
      <w:r w:rsidRPr="008D75DC">
        <w:rPr>
          <w:rFonts w:ascii="Verdana" w:hAnsi="Verdana" w:cs="Arial"/>
          <w:sz w:val="20"/>
          <w:szCs w:val="20"/>
        </w:rPr>
        <w:t xml:space="preserve"> Tarifa </w:t>
      </w:r>
    </w:p>
    <w:p w14:paraId="4EF6765A" w14:textId="77777777" w:rsidR="003F4719" w:rsidRPr="008D75DC" w:rsidRDefault="003F4719" w:rsidP="005144E2">
      <w:pPr>
        <w:jc w:val="both"/>
        <w:rPr>
          <w:rFonts w:ascii="Verdana" w:hAnsi="Verdana" w:cs="Arial"/>
          <w:sz w:val="20"/>
          <w:szCs w:val="20"/>
        </w:rPr>
      </w:pPr>
    </w:p>
    <w:p w14:paraId="6027385B" w14:textId="7259DD0D" w:rsidR="00562759" w:rsidRPr="00DE3112" w:rsidRDefault="00562759" w:rsidP="00600A36">
      <w:pPr>
        <w:jc w:val="both"/>
        <w:rPr>
          <w:rFonts w:ascii="Verdana" w:hAnsi="Verdana" w:cs="Arial"/>
          <w:sz w:val="20"/>
          <w:szCs w:val="20"/>
        </w:rPr>
      </w:pPr>
      <w:r w:rsidRPr="008D75DC">
        <w:rPr>
          <w:rFonts w:ascii="Verdana" w:hAnsi="Verdana" w:cs="Arial"/>
          <w:sz w:val="20"/>
          <w:szCs w:val="20"/>
        </w:rPr>
        <w:t xml:space="preserve">A receita calculada para o </w:t>
      </w:r>
      <w:r w:rsidRPr="008D75DC">
        <w:rPr>
          <w:rFonts w:ascii="Verdana" w:hAnsi="Verdana" w:cs="Arial"/>
          <w:color w:val="000000" w:themeColor="text1"/>
          <w:sz w:val="20"/>
          <w:szCs w:val="20"/>
        </w:rPr>
        <w:t>teste de </w:t>
      </w:r>
      <w:proofErr w:type="spellStart"/>
      <w:r w:rsidRPr="008D75DC">
        <w:rPr>
          <w:rFonts w:ascii="Verdana" w:hAnsi="Verdana" w:cs="Arial"/>
          <w:i/>
          <w:color w:val="000000" w:themeColor="text1"/>
          <w:sz w:val="20"/>
          <w:szCs w:val="20"/>
        </w:rPr>
        <w:t>impairment</w:t>
      </w:r>
      <w:proofErr w:type="spellEnd"/>
      <w:r w:rsidRPr="008D75DC">
        <w:rPr>
          <w:rFonts w:ascii="Verdana" w:hAnsi="Verdana" w:cs="Arial"/>
          <w:color w:val="000000" w:themeColor="text1"/>
          <w:sz w:val="20"/>
          <w:szCs w:val="20"/>
        </w:rPr>
        <w:t> </w:t>
      </w:r>
      <w:r w:rsidR="00374966" w:rsidRPr="008D75DC">
        <w:rPr>
          <w:rFonts w:ascii="Verdana" w:hAnsi="Verdana" w:cs="Arial"/>
          <w:color w:val="000000" w:themeColor="text1"/>
          <w:sz w:val="20"/>
          <w:szCs w:val="20"/>
        </w:rPr>
        <w:t xml:space="preserve">na data base </w:t>
      </w:r>
      <w:r w:rsidRPr="008D75DC">
        <w:rPr>
          <w:rFonts w:ascii="Verdana" w:hAnsi="Verdana" w:cs="Arial"/>
          <w:color w:val="000000" w:themeColor="text1"/>
          <w:sz w:val="20"/>
          <w:szCs w:val="20"/>
        </w:rPr>
        <w:t xml:space="preserve">de dezembro de </w:t>
      </w:r>
      <w:r w:rsidR="00497044" w:rsidRPr="008D75DC">
        <w:rPr>
          <w:rFonts w:ascii="Verdana" w:hAnsi="Verdana" w:cs="Arial"/>
          <w:color w:val="000000" w:themeColor="text1"/>
          <w:sz w:val="20"/>
          <w:szCs w:val="20"/>
          <w:lang w:eastAsia="en-US"/>
        </w:rPr>
        <w:t>2020</w:t>
      </w:r>
      <w:r w:rsidRPr="008D75DC">
        <w:rPr>
          <w:rFonts w:ascii="Verdana" w:hAnsi="Verdana" w:cs="Arial"/>
          <w:color w:val="000000" w:themeColor="text1"/>
          <w:sz w:val="20"/>
          <w:szCs w:val="20"/>
        </w:rPr>
        <w:t xml:space="preserve">, teve </w:t>
      </w:r>
      <w:r w:rsidR="002B45A1" w:rsidRPr="008D75DC">
        <w:rPr>
          <w:rFonts w:ascii="Verdana" w:hAnsi="Verdana" w:cs="Arial"/>
          <w:color w:val="000000" w:themeColor="text1"/>
          <w:sz w:val="20"/>
          <w:szCs w:val="20"/>
        </w:rPr>
        <w:t xml:space="preserve">como </w:t>
      </w:r>
      <w:r w:rsidR="00374966" w:rsidRPr="008D75DC">
        <w:rPr>
          <w:rFonts w:ascii="Verdana" w:hAnsi="Verdana" w:cs="Arial"/>
          <w:color w:val="000000" w:themeColor="text1"/>
          <w:sz w:val="20"/>
          <w:szCs w:val="20"/>
        </w:rPr>
        <w:t xml:space="preserve">premissa </w:t>
      </w:r>
      <w:r w:rsidRPr="008D75DC">
        <w:rPr>
          <w:rFonts w:ascii="Verdana" w:hAnsi="Verdana" w:cs="Arial"/>
          <w:color w:val="000000" w:themeColor="text1"/>
          <w:sz w:val="20"/>
          <w:szCs w:val="20"/>
        </w:rPr>
        <w:t xml:space="preserve">a tarifa </w:t>
      </w:r>
      <w:r w:rsidR="00600A36" w:rsidRPr="008D75DC">
        <w:rPr>
          <w:rFonts w:ascii="Verdana" w:hAnsi="Verdana" w:cs="Arial"/>
          <w:color w:val="000000" w:themeColor="text1"/>
          <w:sz w:val="20"/>
          <w:szCs w:val="20"/>
        </w:rPr>
        <w:t xml:space="preserve">estimada </w:t>
      </w:r>
      <w:r w:rsidR="0018623C" w:rsidRPr="008D75DC">
        <w:rPr>
          <w:rFonts w:ascii="Verdana" w:hAnsi="Verdana" w:cs="Arial"/>
          <w:color w:val="000000" w:themeColor="text1"/>
          <w:sz w:val="20"/>
          <w:szCs w:val="20"/>
          <w:lang w:eastAsia="en-US"/>
        </w:rPr>
        <w:t xml:space="preserve">de energia </w:t>
      </w:r>
      <w:r w:rsidR="0018623C" w:rsidRPr="008D75DC">
        <w:rPr>
          <w:rFonts w:ascii="Verdana" w:hAnsi="Verdana" w:cs="Arial"/>
          <w:color w:val="000000" w:themeColor="text1"/>
          <w:sz w:val="20"/>
          <w:szCs w:val="20"/>
        </w:rPr>
        <w:t>estimada que considera os parâmetros especificados na Lei nº 14.120/21</w:t>
      </w:r>
      <w:r w:rsidR="00497044" w:rsidRPr="008D75DC">
        <w:rPr>
          <w:rFonts w:ascii="Verdana" w:hAnsi="Verdana" w:cs="Arial"/>
          <w:color w:val="000000" w:themeColor="text1"/>
          <w:sz w:val="20"/>
          <w:szCs w:val="20"/>
          <w:lang w:eastAsia="en-US"/>
        </w:rPr>
        <w:t>, que garantiu ao projeto uma</w:t>
      </w:r>
      <w:r w:rsidRPr="008D75DC">
        <w:rPr>
          <w:rFonts w:ascii="Verdana" w:hAnsi="Verdana" w:cs="Arial"/>
          <w:color w:val="000000" w:themeColor="text1"/>
          <w:sz w:val="20"/>
          <w:szCs w:val="20"/>
        </w:rPr>
        <w:t xml:space="preserve"> tarifa </w:t>
      </w:r>
      <w:r w:rsidR="00497044" w:rsidRPr="008D75DC">
        <w:rPr>
          <w:rFonts w:ascii="Verdana" w:hAnsi="Verdana" w:cs="Arial"/>
          <w:color w:val="000000" w:themeColor="text1"/>
          <w:sz w:val="20"/>
          <w:szCs w:val="20"/>
          <w:lang w:eastAsia="en-US"/>
        </w:rPr>
        <w:t>que garanta a sua viabilidade econômico-financeira</w:t>
      </w:r>
      <w:r w:rsidR="00374966" w:rsidRPr="008D75DC">
        <w:rPr>
          <w:rFonts w:ascii="Verdana" w:hAnsi="Verdana" w:cs="Arial"/>
          <w:color w:val="000000" w:themeColor="text1"/>
          <w:sz w:val="20"/>
          <w:szCs w:val="20"/>
        </w:rPr>
        <w:t xml:space="preserve">. O novo preço da tarifa de referência para </w:t>
      </w:r>
      <w:r w:rsidR="00D7696F" w:rsidRPr="008D75DC">
        <w:rPr>
          <w:rFonts w:ascii="Verdana" w:hAnsi="Verdana" w:cs="Arial"/>
          <w:color w:val="000000" w:themeColor="text1"/>
          <w:sz w:val="20"/>
          <w:szCs w:val="20"/>
        </w:rPr>
        <w:t xml:space="preserve">a energia proveniente da Usina </w:t>
      </w:r>
      <w:r w:rsidR="00374966" w:rsidRPr="008D75DC">
        <w:rPr>
          <w:rFonts w:ascii="Verdana" w:hAnsi="Verdana" w:cs="Arial"/>
          <w:color w:val="000000" w:themeColor="text1"/>
          <w:sz w:val="20"/>
          <w:szCs w:val="20"/>
        </w:rPr>
        <w:t xml:space="preserve">Angra 3, atualizado a preços de dezembro de </w:t>
      </w:r>
      <w:r w:rsidR="00497044" w:rsidRPr="008D75DC">
        <w:rPr>
          <w:rFonts w:ascii="Verdana" w:hAnsi="Verdana" w:cs="Arial"/>
          <w:color w:val="000000" w:themeColor="text1"/>
          <w:sz w:val="20"/>
          <w:szCs w:val="20"/>
          <w:lang w:eastAsia="en-US"/>
        </w:rPr>
        <w:t>2020</w:t>
      </w:r>
      <w:r w:rsidR="00753258" w:rsidRPr="008D75DC">
        <w:rPr>
          <w:rFonts w:ascii="Verdana" w:hAnsi="Verdana" w:cs="Arial"/>
          <w:color w:val="000000" w:themeColor="text1"/>
          <w:sz w:val="20"/>
          <w:szCs w:val="20"/>
        </w:rPr>
        <w:t xml:space="preserve"> e</w:t>
      </w:r>
      <w:r w:rsidR="00374966" w:rsidRPr="008D75DC">
        <w:rPr>
          <w:rFonts w:ascii="Verdana" w:hAnsi="Verdana" w:cs="Arial"/>
          <w:color w:val="000000" w:themeColor="text1"/>
          <w:sz w:val="20"/>
          <w:szCs w:val="20"/>
        </w:rPr>
        <w:t xml:space="preserve"> utilizado para fins de teste de</w:t>
      </w:r>
      <w:r w:rsidR="00374966" w:rsidRPr="008D75DC">
        <w:rPr>
          <w:rFonts w:ascii="Verdana" w:hAnsi="Verdana" w:cs="Arial"/>
          <w:i/>
          <w:color w:val="000000" w:themeColor="text1"/>
          <w:sz w:val="20"/>
          <w:szCs w:val="20"/>
        </w:rPr>
        <w:t xml:space="preserve"> </w:t>
      </w:r>
      <w:proofErr w:type="spellStart"/>
      <w:r w:rsidR="00374966" w:rsidRPr="008D75DC">
        <w:rPr>
          <w:rFonts w:ascii="Verdana" w:hAnsi="Verdana" w:cs="Arial"/>
          <w:i/>
          <w:color w:val="000000" w:themeColor="text1"/>
          <w:sz w:val="20"/>
          <w:szCs w:val="20"/>
        </w:rPr>
        <w:t>impairment</w:t>
      </w:r>
      <w:proofErr w:type="spellEnd"/>
      <w:r w:rsidR="00374966" w:rsidRPr="008D75DC">
        <w:rPr>
          <w:rFonts w:ascii="Verdana" w:hAnsi="Verdana" w:cs="Arial"/>
          <w:color w:val="000000" w:themeColor="text1"/>
          <w:sz w:val="20"/>
          <w:szCs w:val="20"/>
        </w:rPr>
        <w:t xml:space="preserve"> foi de R$ </w:t>
      </w:r>
      <w:r w:rsidR="00497044" w:rsidRPr="008D75DC">
        <w:rPr>
          <w:rFonts w:ascii="Verdana" w:hAnsi="Verdana" w:cs="Arial"/>
          <w:color w:val="000000" w:themeColor="text1"/>
          <w:sz w:val="20"/>
          <w:szCs w:val="20"/>
          <w:lang w:eastAsia="en-US"/>
        </w:rPr>
        <w:t>692,17</w:t>
      </w:r>
      <w:r w:rsidR="00374966" w:rsidRPr="008D75DC">
        <w:rPr>
          <w:rFonts w:ascii="Verdana" w:hAnsi="Verdana" w:cs="Arial"/>
          <w:color w:val="000000" w:themeColor="text1"/>
          <w:sz w:val="20"/>
          <w:szCs w:val="20"/>
        </w:rPr>
        <w:t>/MWh.</w:t>
      </w:r>
      <w:r w:rsidR="00374966" w:rsidRPr="00DE3112">
        <w:rPr>
          <w:rFonts w:ascii="Verdana" w:hAnsi="Verdana" w:cs="Arial"/>
          <w:color w:val="000000" w:themeColor="text1"/>
          <w:sz w:val="20"/>
          <w:szCs w:val="20"/>
        </w:rPr>
        <w:t xml:space="preserve"> </w:t>
      </w:r>
    </w:p>
    <w:p w14:paraId="36E10FF8" w14:textId="77777777" w:rsidR="00BB74A6" w:rsidRPr="00DE3112" w:rsidRDefault="00BB74A6" w:rsidP="005144E2">
      <w:pPr>
        <w:widowControl/>
        <w:jc w:val="both"/>
        <w:rPr>
          <w:rStyle w:val="NormalWebChar"/>
          <w:rFonts w:ascii="Verdana" w:hAnsi="Verdana" w:cs="Arial"/>
          <w:sz w:val="20"/>
          <w:szCs w:val="20"/>
        </w:rPr>
      </w:pPr>
    </w:p>
    <w:p w14:paraId="732E5D14" w14:textId="77777777" w:rsidR="003F4719" w:rsidRPr="00DA56CF" w:rsidRDefault="00782DCE" w:rsidP="005144E2">
      <w:pPr>
        <w:widowControl/>
        <w:jc w:val="both"/>
        <w:rPr>
          <w:rStyle w:val="NormalWebChar"/>
          <w:rFonts w:ascii="Verdana" w:hAnsi="Verdana" w:cs="Arial"/>
          <w:b/>
          <w:color w:val="0070C0"/>
        </w:rPr>
      </w:pPr>
      <w:r w:rsidRPr="00DA56CF">
        <w:rPr>
          <w:rStyle w:val="NormalWebChar"/>
          <w:rFonts w:ascii="Verdana" w:hAnsi="Verdana" w:cs="Arial"/>
          <w:b/>
          <w:color w:val="0070C0"/>
        </w:rPr>
        <w:t>d) Licenciamento das U</w:t>
      </w:r>
      <w:r w:rsidR="003F4719" w:rsidRPr="00DA56CF">
        <w:rPr>
          <w:rStyle w:val="NormalWebChar"/>
          <w:rFonts w:ascii="Verdana" w:hAnsi="Verdana" w:cs="Arial"/>
          <w:b/>
          <w:color w:val="0070C0"/>
        </w:rPr>
        <w:t>sinas Angra 1 e 2</w:t>
      </w:r>
    </w:p>
    <w:p w14:paraId="54B5CD1D" w14:textId="77777777" w:rsidR="003F4719" w:rsidRPr="00DA56CF" w:rsidRDefault="003F4719" w:rsidP="005144E2">
      <w:pPr>
        <w:widowControl/>
        <w:jc w:val="both"/>
        <w:rPr>
          <w:rFonts w:ascii="Arial" w:hAnsi="Arial" w:cs="Arial"/>
          <w:sz w:val="20"/>
          <w:szCs w:val="20"/>
        </w:rPr>
      </w:pPr>
    </w:p>
    <w:p w14:paraId="5D8AAD52" w14:textId="77777777" w:rsidR="003F4719" w:rsidRPr="00DE3112" w:rsidRDefault="003F4719" w:rsidP="005144E2">
      <w:pPr>
        <w:widowControl/>
        <w:jc w:val="both"/>
        <w:outlineLvl w:val="0"/>
        <w:rPr>
          <w:rFonts w:ascii="Verdana" w:hAnsi="Verdana" w:cs="Arial"/>
          <w:sz w:val="20"/>
          <w:szCs w:val="20"/>
        </w:rPr>
      </w:pPr>
      <w:r w:rsidRPr="00DE3112">
        <w:rPr>
          <w:rFonts w:ascii="Verdana" w:hAnsi="Verdana" w:cs="Arial"/>
          <w:sz w:val="20"/>
          <w:szCs w:val="20"/>
        </w:rPr>
        <w:t>As usinas nucleares são su</w:t>
      </w:r>
      <w:r w:rsidR="00DB02A3" w:rsidRPr="00DE3112">
        <w:rPr>
          <w:rFonts w:ascii="Verdana" w:hAnsi="Verdana" w:cs="Arial"/>
          <w:sz w:val="20"/>
          <w:szCs w:val="20"/>
        </w:rPr>
        <w:t>b</w:t>
      </w:r>
      <w:r w:rsidRPr="00DE3112">
        <w:rPr>
          <w:rFonts w:ascii="Verdana" w:hAnsi="Verdana" w:cs="Arial"/>
          <w:sz w:val="20"/>
          <w:szCs w:val="20"/>
        </w:rPr>
        <w:t xml:space="preserve">metidas a dois processos de licenciamento: Licenciamento Ambiental, de competência do </w:t>
      </w:r>
      <w:r w:rsidR="00EE399A" w:rsidRPr="00DE3112">
        <w:rPr>
          <w:rFonts w:ascii="Verdana" w:hAnsi="Verdana" w:cs="Arial"/>
          <w:color w:val="222222"/>
          <w:sz w:val="20"/>
          <w:szCs w:val="20"/>
          <w:shd w:val="clear" w:color="auto" w:fill="FFFFFF"/>
        </w:rPr>
        <w:t>Instituto Brasileiro de Meio Ambiente e dos Recursos Naturais Renováveis</w:t>
      </w:r>
      <w:r w:rsidR="00BB74A6" w:rsidRPr="00DE3112">
        <w:rPr>
          <w:rFonts w:ascii="Verdana" w:hAnsi="Verdana" w:cs="Arial"/>
          <w:color w:val="222222"/>
          <w:sz w:val="20"/>
          <w:szCs w:val="20"/>
          <w:shd w:val="clear" w:color="auto" w:fill="FFFFFF"/>
        </w:rPr>
        <w:t xml:space="preserve"> - </w:t>
      </w:r>
      <w:r w:rsidRPr="00DE3112">
        <w:rPr>
          <w:rFonts w:ascii="Verdana" w:hAnsi="Verdana" w:cs="Arial"/>
          <w:sz w:val="20"/>
          <w:szCs w:val="20"/>
        </w:rPr>
        <w:t>I</w:t>
      </w:r>
      <w:r w:rsidR="00DB02A3" w:rsidRPr="00DE3112">
        <w:rPr>
          <w:rFonts w:ascii="Verdana" w:hAnsi="Verdana" w:cs="Arial"/>
          <w:sz w:val="20"/>
          <w:szCs w:val="20"/>
        </w:rPr>
        <w:t>bama</w:t>
      </w:r>
      <w:r w:rsidRPr="00DE3112">
        <w:rPr>
          <w:rFonts w:ascii="Verdana" w:hAnsi="Verdana" w:cs="Arial"/>
          <w:sz w:val="20"/>
          <w:szCs w:val="20"/>
        </w:rPr>
        <w:t xml:space="preserve"> e Licenciamento Nuclear, conduzido pela Comissão Nacional de Energia Nuclear </w:t>
      </w:r>
      <w:r w:rsidR="00BB74A6" w:rsidRPr="00DE3112">
        <w:rPr>
          <w:rFonts w:ascii="Verdana" w:hAnsi="Verdana" w:cs="Arial"/>
          <w:sz w:val="20"/>
          <w:szCs w:val="20"/>
        </w:rPr>
        <w:t xml:space="preserve">- </w:t>
      </w:r>
      <w:r w:rsidRPr="00DE3112">
        <w:rPr>
          <w:rFonts w:ascii="Verdana" w:hAnsi="Verdana" w:cs="Arial"/>
          <w:sz w:val="20"/>
          <w:szCs w:val="20"/>
        </w:rPr>
        <w:t xml:space="preserve">CNEN </w:t>
      </w:r>
    </w:p>
    <w:p w14:paraId="2C281030" w14:textId="77777777" w:rsidR="003F4719" w:rsidRPr="00DE3112" w:rsidRDefault="003F4719" w:rsidP="005144E2">
      <w:pPr>
        <w:widowControl/>
        <w:jc w:val="both"/>
        <w:outlineLvl w:val="0"/>
        <w:rPr>
          <w:rFonts w:ascii="Verdana" w:hAnsi="Verdana" w:cs="Arial"/>
          <w:sz w:val="20"/>
          <w:szCs w:val="20"/>
        </w:rPr>
      </w:pPr>
    </w:p>
    <w:p w14:paraId="1801BC69" w14:textId="7022B2F1" w:rsidR="003F4719" w:rsidRPr="00DE3112" w:rsidRDefault="003F4719" w:rsidP="005144E2">
      <w:pPr>
        <w:widowControl/>
        <w:jc w:val="both"/>
        <w:outlineLvl w:val="0"/>
        <w:rPr>
          <w:rFonts w:ascii="Verdana" w:hAnsi="Verdana" w:cs="Arial"/>
          <w:sz w:val="20"/>
          <w:szCs w:val="20"/>
        </w:rPr>
      </w:pPr>
      <w:r w:rsidRPr="00DE3112">
        <w:rPr>
          <w:rFonts w:ascii="Verdana" w:hAnsi="Verdana" w:cs="Arial"/>
          <w:sz w:val="20"/>
          <w:szCs w:val="20"/>
        </w:rPr>
        <w:t xml:space="preserve">Atualmente, a Usina Angra 1 possui a Autorização para Operação Permanente </w:t>
      </w:r>
      <w:r w:rsidR="00BB74A6" w:rsidRPr="00DE3112">
        <w:rPr>
          <w:rFonts w:ascii="Verdana" w:hAnsi="Verdana" w:cs="Arial"/>
          <w:sz w:val="20"/>
          <w:szCs w:val="20"/>
        </w:rPr>
        <w:t xml:space="preserve">- </w:t>
      </w:r>
      <w:r w:rsidRPr="00DE3112">
        <w:rPr>
          <w:rFonts w:ascii="Verdana" w:hAnsi="Verdana" w:cs="Arial"/>
          <w:sz w:val="20"/>
          <w:szCs w:val="20"/>
        </w:rPr>
        <w:t>AOP, emitida pela CNEN em 1994 e renovada por 14 anos,</w:t>
      </w:r>
      <w:r w:rsidR="00DD2342" w:rsidRPr="00DE3112">
        <w:rPr>
          <w:rFonts w:ascii="Verdana" w:hAnsi="Verdana" w:cs="Arial"/>
          <w:sz w:val="20"/>
          <w:szCs w:val="20"/>
        </w:rPr>
        <w:t xml:space="preserve"> </w:t>
      </w:r>
      <w:r w:rsidRPr="00DE3112">
        <w:rPr>
          <w:rFonts w:ascii="Verdana" w:hAnsi="Verdana" w:cs="Arial"/>
          <w:sz w:val="20"/>
          <w:szCs w:val="20"/>
        </w:rPr>
        <w:t>pelo Ofício CNEN n° 124/2010 – CGRC/CNEN de 09</w:t>
      </w:r>
      <w:r w:rsidR="00A5017B" w:rsidRPr="00DE3112">
        <w:rPr>
          <w:rFonts w:ascii="Verdana" w:hAnsi="Verdana" w:cs="Arial"/>
          <w:sz w:val="20"/>
          <w:szCs w:val="20"/>
        </w:rPr>
        <w:t xml:space="preserve"> de agosto de </w:t>
      </w:r>
      <w:r w:rsidRPr="00DE3112">
        <w:rPr>
          <w:rFonts w:ascii="Verdana" w:hAnsi="Verdana" w:cs="Arial"/>
          <w:sz w:val="20"/>
          <w:szCs w:val="20"/>
        </w:rPr>
        <w:t>2010</w:t>
      </w:r>
      <w:r w:rsidR="00753258" w:rsidRPr="00DE3112">
        <w:rPr>
          <w:rFonts w:ascii="Verdana" w:hAnsi="Verdana" w:cs="Arial"/>
          <w:sz w:val="20"/>
          <w:szCs w:val="20"/>
        </w:rPr>
        <w:t>. A</w:t>
      </w:r>
      <w:r w:rsidRPr="00DE3112">
        <w:rPr>
          <w:rFonts w:ascii="Verdana" w:hAnsi="Verdana" w:cs="Arial"/>
          <w:sz w:val="20"/>
          <w:szCs w:val="20"/>
        </w:rPr>
        <w:t xml:space="preserve"> Usina Angra 2 possui a Autorização para Operação Permanente </w:t>
      </w:r>
      <w:r w:rsidR="00C133BB" w:rsidRPr="00DE3112">
        <w:rPr>
          <w:rFonts w:ascii="Verdana" w:hAnsi="Verdana" w:cs="Arial"/>
          <w:sz w:val="20"/>
          <w:szCs w:val="20"/>
        </w:rPr>
        <w:t xml:space="preserve">- </w:t>
      </w:r>
      <w:r w:rsidRPr="00DE3112">
        <w:rPr>
          <w:rFonts w:ascii="Verdana" w:hAnsi="Verdana" w:cs="Arial"/>
          <w:sz w:val="20"/>
          <w:szCs w:val="20"/>
        </w:rPr>
        <w:t>AOP, concedida pela Resolução CNEN n.º 106/2011, válida por 30 anos a partir de 15</w:t>
      </w:r>
      <w:r w:rsidR="00A5017B" w:rsidRPr="00DE3112">
        <w:rPr>
          <w:rFonts w:ascii="Verdana" w:hAnsi="Verdana" w:cs="Arial"/>
          <w:sz w:val="20"/>
          <w:szCs w:val="20"/>
        </w:rPr>
        <w:t xml:space="preserve"> de junho de </w:t>
      </w:r>
      <w:r w:rsidRPr="00DE3112">
        <w:rPr>
          <w:rFonts w:ascii="Verdana" w:hAnsi="Verdana" w:cs="Arial"/>
          <w:sz w:val="20"/>
          <w:szCs w:val="20"/>
        </w:rPr>
        <w:t xml:space="preserve">2011. </w:t>
      </w:r>
    </w:p>
    <w:p w14:paraId="15A5B9C0" w14:textId="77777777" w:rsidR="003F4719" w:rsidRPr="00DE3112" w:rsidRDefault="003F4719" w:rsidP="005144E2">
      <w:pPr>
        <w:widowControl/>
        <w:jc w:val="both"/>
        <w:outlineLvl w:val="0"/>
        <w:rPr>
          <w:rFonts w:ascii="Verdana" w:hAnsi="Verdana" w:cs="Arial"/>
          <w:sz w:val="20"/>
          <w:szCs w:val="20"/>
        </w:rPr>
      </w:pPr>
    </w:p>
    <w:p w14:paraId="11D3B7AB" w14:textId="77777777" w:rsidR="003F4719" w:rsidRPr="00DA56CF" w:rsidRDefault="003F4719" w:rsidP="005144E2">
      <w:pPr>
        <w:widowControl/>
        <w:jc w:val="both"/>
        <w:outlineLvl w:val="0"/>
        <w:rPr>
          <w:rFonts w:ascii="Arial" w:hAnsi="Arial" w:cs="Arial"/>
          <w:sz w:val="20"/>
          <w:szCs w:val="20"/>
        </w:rPr>
      </w:pPr>
      <w:r w:rsidRPr="00DE3112">
        <w:rPr>
          <w:rFonts w:ascii="Verdana" w:hAnsi="Verdana" w:cs="Arial"/>
          <w:sz w:val="20"/>
          <w:szCs w:val="20"/>
        </w:rPr>
        <w:t>Em 12 de março de 2014, o I</w:t>
      </w:r>
      <w:r w:rsidR="00DB02A3" w:rsidRPr="00DE3112">
        <w:rPr>
          <w:rFonts w:ascii="Verdana" w:hAnsi="Verdana" w:cs="Arial"/>
          <w:sz w:val="20"/>
          <w:szCs w:val="20"/>
        </w:rPr>
        <w:t>bama</w:t>
      </w:r>
      <w:r w:rsidRPr="00DE3112">
        <w:rPr>
          <w:rFonts w:ascii="Verdana" w:hAnsi="Verdana" w:cs="Arial"/>
          <w:sz w:val="20"/>
          <w:szCs w:val="20"/>
        </w:rPr>
        <w:t xml:space="preserve"> emitiu a Licença de Operação nº 1217/2014</w:t>
      </w:r>
      <w:r w:rsidR="0020290F" w:rsidRPr="00DE3112">
        <w:rPr>
          <w:rFonts w:ascii="Verdana" w:hAnsi="Verdana" w:cs="Arial"/>
          <w:sz w:val="20"/>
          <w:szCs w:val="20"/>
        </w:rPr>
        <w:t>, que</w:t>
      </w:r>
      <w:r w:rsidRPr="00DE3112">
        <w:rPr>
          <w:rFonts w:ascii="Verdana" w:hAnsi="Verdana" w:cs="Arial"/>
          <w:sz w:val="20"/>
          <w:szCs w:val="20"/>
        </w:rPr>
        <w:t xml:space="preserve"> autoriz</w:t>
      </w:r>
      <w:r w:rsidR="0020290F" w:rsidRPr="00DE3112">
        <w:rPr>
          <w:rFonts w:ascii="Verdana" w:hAnsi="Verdana" w:cs="Arial"/>
          <w:sz w:val="20"/>
          <w:szCs w:val="20"/>
        </w:rPr>
        <w:t>ou</w:t>
      </w:r>
      <w:r w:rsidRPr="00DE3112">
        <w:rPr>
          <w:rFonts w:ascii="Verdana" w:hAnsi="Verdana" w:cs="Arial"/>
          <w:sz w:val="20"/>
          <w:szCs w:val="20"/>
        </w:rPr>
        <w:t xml:space="preserve"> a operação das Usinas Angra 1 e 2, válida por 10 anos</w:t>
      </w:r>
      <w:r w:rsidRPr="00DA56CF">
        <w:rPr>
          <w:rFonts w:ascii="Arial" w:hAnsi="Arial" w:cs="Arial"/>
          <w:sz w:val="20"/>
          <w:szCs w:val="20"/>
        </w:rPr>
        <w:t>.</w:t>
      </w:r>
    </w:p>
    <w:p w14:paraId="0B4C8723" w14:textId="77777777" w:rsidR="002B45A1" w:rsidRPr="00DA56CF" w:rsidRDefault="002B45A1" w:rsidP="005144E2">
      <w:pPr>
        <w:widowControl/>
        <w:jc w:val="both"/>
        <w:outlineLvl w:val="0"/>
        <w:rPr>
          <w:rFonts w:ascii="Arial" w:hAnsi="Arial" w:cs="Arial"/>
          <w:sz w:val="20"/>
          <w:szCs w:val="20"/>
        </w:rPr>
      </w:pPr>
    </w:p>
    <w:p w14:paraId="11E8F5ED" w14:textId="77777777" w:rsidR="002B45A1" w:rsidRPr="00DA56CF" w:rsidRDefault="002B45A1" w:rsidP="005144E2">
      <w:pPr>
        <w:widowControl/>
        <w:jc w:val="both"/>
        <w:outlineLvl w:val="0"/>
        <w:rPr>
          <w:rFonts w:ascii="Arial" w:hAnsi="Arial" w:cs="Arial"/>
          <w:sz w:val="20"/>
          <w:szCs w:val="20"/>
        </w:rPr>
      </w:pPr>
    </w:p>
    <w:p w14:paraId="00CA6C4A" w14:textId="77777777" w:rsidR="003F4719" w:rsidRPr="00DA56CF" w:rsidRDefault="003F4719" w:rsidP="005144E2">
      <w:pPr>
        <w:widowControl/>
        <w:jc w:val="both"/>
        <w:rPr>
          <w:rStyle w:val="NormalWebChar"/>
          <w:rFonts w:ascii="Verdana" w:hAnsi="Verdana" w:cs="Arial"/>
          <w:b/>
          <w:color w:val="0070C0"/>
        </w:rPr>
      </w:pPr>
      <w:r w:rsidRPr="00DA56CF">
        <w:rPr>
          <w:rStyle w:val="NormalWebChar"/>
          <w:rFonts w:ascii="Verdana" w:hAnsi="Verdana" w:cs="Arial"/>
          <w:b/>
          <w:color w:val="0070C0"/>
        </w:rPr>
        <w:t>e) Interpretação Técnica ICPC 12 – Mudanças em Passivos</w:t>
      </w:r>
    </w:p>
    <w:p w14:paraId="70A8F98A" w14:textId="77777777" w:rsidR="003F4719" w:rsidRPr="00DA56CF" w:rsidRDefault="003F4719" w:rsidP="005144E2">
      <w:pPr>
        <w:widowControl/>
        <w:jc w:val="both"/>
        <w:rPr>
          <w:rStyle w:val="NormalWebChar"/>
          <w:rFonts w:ascii="Arial" w:hAnsi="Arial" w:cs="Arial"/>
          <w:b/>
          <w:sz w:val="20"/>
          <w:szCs w:val="20"/>
        </w:rPr>
      </w:pPr>
    </w:p>
    <w:p w14:paraId="1D7A1138" w14:textId="5DDF78F6" w:rsidR="003F4719" w:rsidRPr="00DE3112" w:rsidRDefault="003F4719" w:rsidP="005144E2">
      <w:pPr>
        <w:widowControl/>
        <w:jc w:val="both"/>
        <w:rPr>
          <w:rFonts w:ascii="Verdana" w:hAnsi="Verdana" w:cs="Arial"/>
          <w:bCs/>
          <w:sz w:val="20"/>
          <w:szCs w:val="20"/>
        </w:rPr>
      </w:pPr>
      <w:r w:rsidRPr="00DE3112">
        <w:rPr>
          <w:rStyle w:val="NormalWebChar"/>
          <w:rFonts w:ascii="Verdana" w:hAnsi="Verdana" w:cs="Arial"/>
          <w:sz w:val="20"/>
          <w:szCs w:val="20"/>
        </w:rPr>
        <w:t xml:space="preserve">A </w:t>
      </w:r>
      <w:r w:rsidRPr="00DE3112">
        <w:rPr>
          <w:rFonts w:ascii="Verdana" w:hAnsi="Verdana" w:cs="Arial"/>
          <w:bCs/>
          <w:sz w:val="20"/>
          <w:szCs w:val="20"/>
        </w:rPr>
        <w:t xml:space="preserve">Interpretação Técnica </w:t>
      </w:r>
      <w:r w:rsidRPr="00DE3112">
        <w:rPr>
          <w:rStyle w:val="NormalWebChar"/>
          <w:rFonts w:ascii="Verdana" w:hAnsi="Verdana" w:cs="Arial"/>
          <w:sz w:val="20"/>
          <w:szCs w:val="20"/>
        </w:rPr>
        <w:t>ICPC 12 -</w:t>
      </w:r>
      <w:r w:rsidRPr="00DE3112">
        <w:rPr>
          <w:rFonts w:ascii="Verdana" w:hAnsi="Verdana" w:cs="Arial"/>
          <w:bCs/>
          <w:sz w:val="20"/>
          <w:szCs w:val="20"/>
        </w:rPr>
        <w:t xml:space="preserve"> Mudanças em </w:t>
      </w:r>
      <w:r w:rsidR="00C320CF" w:rsidRPr="00DE3112">
        <w:rPr>
          <w:rFonts w:ascii="Verdana" w:hAnsi="Verdana" w:cs="Arial"/>
          <w:bCs/>
          <w:sz w:val="20"/>
          <w:szCs w:val="20"/>
        </w:rPr>
        <w:t>P</w:t>
      </w:r>
      <w:r w:rsidRPr="00DE3112">
        <w:rPr>
          <w:rFonts w:ascii="Verdana" w:hAnsi="Verdana" w:cs="Arial"/>
          <w:bCs/>
          <w:sz w:val="20"/>
          <w:szCs w:val="20"/>
        </w:rPr>
        <w:t>assivos</w:t>
      </w:r>
      <w:r w:rsidR="00C320CF" w:rsidRPr="00DE3112">
        <w:rPr>
          <w:rFonts w:ascii="Verdana" w:hAnsi="Verdana" w:cs="Arial"/>
          <w:bCs/>
          <w:sz w:val="20"/>
          <w:szCs w:val="20"/>
        </w:rPr>
        <w:t xml:space="preserve"> por Desativação, Restauração e Outros Passivos Similares</w:t>
      </w:r>
      <w:r w:rsidR="00DD2342" w:rsidRPr="00DE3112">
        <w:rPr>
          <w:rFonts w:ascii="Verdana" w:hAnsi="Verdana" w:cs="Arial"/>
          <w:bCs/>
          <w:sz w:val="20"/>
          <w:szCs w:val="20"/>
        </w:rPr>
        <w:t xml:space="preserve"> </w:t>
      </w:r>
      <w:r w:rsidRPr="00DE3112">
        <w:rPr>
          <w:rFonts w:ascii="Verdana" w:hAnsi="Verdana" w:cs="Arial"/>
          <w:bCs/>
          <w:sz w:val="20"/>
          <w:szCs w:val="20"/>
        </w:rPr>
        <w:t xml:space="preserve">determina que </w:t>
      </w:r>
      <w:r w:rsidR="00FF7261" w:rsidRPr="00DE3112">
        <w:rPr>
          <w:rFonts w:ascii="Verdana" w:hAnsi="Verdana" w:cs="Arial"/>
          <w:bCs/>
          <w:sz w:val="20"/>
          <w:szCs w:val="20"/>
        </w:rPr>
        <w:t>mudanças na mensuração de passivos por desativação que resultem da alteração nas estimativas de valor ou período de fluxo de desembolso de recursos ou d</w:t>
      </w:r>
      <w:r w:rsidRPr="00DE3112">
        <w:rPr>
          <w:rFonts w:ascii="Verdana" w:hAnsi="Verdana" w:cs="Arial"/>
          <w:bCs/>
          <w:sz w:val="20"/>
          <w:szCs w:val="20"/>
        </w:rPr>
        <w:t>a alteração de taxa de desconto aplicada</w:t>
      </w:r>
      <w:r w:rsidR="00005117" w:rsidRPr="00DE3112">
        <w:rPr>
          <w:rFonts w:ascii="Verdana" w:hAnsi="Verdana" w:cs="Arial"/>
          <w:bCs/>
          <w:sz w:val="20"/>
          <w:szCs w:val="20"/>
        </w:rPr>
        <w:t xml:space="preserve"> no</w:t>
      </w:r>
      <w:r w:rsidRPr="00DE3112">
        <w:rPr>
          <w:rFonts w:ascii="Verdana" w:hAnsi="Verdana" w:cs="Arial"/>
          <w:bCs/>
          <w:sz w:val="20"/>
          <w:szCs w:val="20"/>
        </w:rPr>
        <w:t xml:space="preserve"> ajuste a valor presente desse passivo, </w:t>
      </w:r>
      <w:r w:rsidR="00FF7261" w:rsidRPr="00DE3112">
        <w:rPr>
          <w:rFonts w:ascii="Verdana" w:hAnsi="Verdana" w:cs="Arial"/>
          <w:bCs/>
          <w:sz w:val="20"/>
          <w:szCs w:val="20"/>
        </w:rPr>
        <w:t>devem</w:t>
      </w:r>
      <w:r w:rsidRPr="00DE3112">
        <w:rPr>
          <w:rFonts w:ascii="Verdana" w:hAnsi="Verdana" w:cs="Arial"/>
          <w:bCs/>
          <w:sz w:val="20"/>
          <w:szCs w:val="20"/>
        </w:rPr>
        <w:t xml:space="preserve"> ser adicionad</w:t>
      </w:r>
      <w:r w:rsidR="001E6236" w:rsidRPr="00DE3112">
        <w:rPr>
          <w:rFonts w:ascii="Verdana" w:hAnsi="Verdana" w:cs="Arial"/>
          <w:bCs/>
          <w:sz w:val="20"/>
          <w:szCs w:val="20"/>
        </w:rPr>
        <w:t>as</w:t>
      </w:r>
      <w:r w:rsidRPr="00DE3112">
        <w:rPr>
          <w:rFonts w:ascii="Verdana" w:hAnsi="Verdana" w:cs="Arial"/>
          <w:bCs/>
          <w:sz w:val="20"/>
          <w:szCs w:val="20"/>
        </w:rPr>
        <w:t xml:space="preserve"> ao</w:t>
      </w:r>
      <w:r w:rsidR="00C320CF" w:rsidRPr="00DE3112">
        <w:rPr>
          <w:rFonts w:ascii="Verdana" w:hAnsi="Verdana" w:cs="Arial"/>
          <w:bCs/>
          <w:sz w:val="20"/>
          <w:szCs w:val="20"/>
        </w:rPr>
        <w:t xml:space="preserve"> (reduzida</w:t>
      </w:r>
      <w:r w:rsidR="001E6236" w:rsidRPr="00DE3112">
        <w:rPr>
          <w:rFonts w:ascii="Verdana" w:hAnsi="Verdana" w:cs="Arial"/>
          <w:bCs/>
          <w:sz w:val="20"/>
          <w:szCs w:val="20"/>
        </w:rPr>
        <w:t>s</w:t>
      </w:r>
      <w:r w:rsidR="00C320CF" w:rsidRPr="00DE3112">
        <w:rPr>
          <w:rFonts w:ascii="Verdana" w:hAnsi="Verdana" w:cs="Arial"/>
          <w:bCs/>
          <w:sz w:val="20"/>
          <w:szCs w:val="20"/>
        </w:rPr>
        <w:t xml:space="preserve"> do)</w:t>
      </w:r>
      <w:r w:rsidRPr="00DE3112">
        <w:rPr>
          <w:rFonts w:ascii="Verdana" w:hAnsi="Verdana" w:cs="Arial"/>
          <w:bCs/>
          <w:sz w:val="20"/>
          <w:szCs w:val="20"/>
        </w:rPr>
        <w:t xml:space="preserve"> ativo correspondente</w:t>
      </w:r>
      <w:r w:rsidR="00600A36" w:rsidRPr="00DE3112">
        <w:rPr>
          <w:rFonts w:ascii="Verdana" w:hAnsi="Verdana" w:cs="Arial"/>
          <w:bCs/>
          <w:sz w:val="20"/>
          <w:szCs w:val="20"/>
        </w:rPr>
        <w:t xml:space="preserve"> (nota 24)</w:t>
      </w:r>
      <w:r w:rsidRPr="00DE3112">
        <w:rPr>
          <w:rFonts w:ascii="Verdana" w:hAnsi="Verdana" w:cs="Arial"/>
          <w:bCs/>
          <w:sz w:val="20"/>
          <w:szCs w:val="20"/>
        </w:rPr>
        <w:t>.</w:t>
      </w:r>
    </w:p>
    <w:p w14:paraId="02C25CCF" w14:textId="516A2D9B" w:rsidR="004E0596" w:rsidRPr="00DA56CF" w:rsidRDefault="004E0596" w:rsidP="005144E2">
      <w:pPr>
        <w:widowControl/>
        <w:jc w:val="both"/>
        <w:rPr>
          <w:rFonts w:ascii="Arial" w:hAnsi="Arial" w:cs="Arial"/>
          <w:bCs/>
          <w:sz w:val="20"/>
          <w:szCs w:val="20"/>
        </w:rPr>
      </w:pPr>
    </w:p>
    <w:p w14:paraId="0290CC46" w14:textId="77777777" w:rsidR="007A2A01" w:rsidRDefault="007A2A01" w:rsidP="005144E2">
      <w:pPr>
        <w:widowControl/>
        <w:jc w:val="both"/>
        <w:rPr>
          <w:rFonts w:ascii="Arial" w:hAnsi="Arial" w:cs="Arial"/>
          <w:bCs/>
          <w:sz w:val="20"/>
          <w:szCs w:val="20"/>
        </w:rPr>
      </w:pPr>
    </w:p>
    <w:p w14:paraId="4725C531" w14:textId="22B7BE6B" w:rsidR="003F4719" w:rsidRPr="00DA56CF" w:rsidRDefault="00DA56CF" w:rsidP="00DA56CF">
      <w:pPr>
        <w:widowControl/>
        <w:jc w:val="both"/>
        <w:rPr>
          <w:rStyle w:val="NormalWebChar"/>
          <w:rFonts w:ascii="Verdana" w:hAnsi="Verdana" w:cs="Arial"/>
          <w:b/>
          <w:color w:val="0070C0"/>
        </w:rPr>
      </w:pPr>
      <w:r>
        <w:rPr>
          <w:rStyle w:val="NormalWebChar"/>
          <w:rFonts w:ascii="Verdana" w:hAnsi="Verdana" w:cs="Arial"/>
          <w:b/>
          <w:color w:val="0070C0"/>
        </w:rPr>
        <w:t xml:space="preserve">f) </w:t>
      </w:r>
      <w:r w:rsidR="003F4719" w:rsidRPr="00DA56CF">
        <w:rPr>
          <w:rStyle w:val="NormalWebChar"/>
          <w:rFonts w:ascii="Verdana" w:hAnsi="Verdana" w:cs="Arial"/>
          <w:b/>
          <w:color w:val="0070C0"/>
        </w:rPr>
        <w:t>Pronunciamento Técnico CPC 27 – Sobressalentes no Imobilizado</w:t>
      </w:r>
    </w:p>
    <w:p w14:paraId="0F0ABD06" w14:textId="77777777" w:rsidR="003F4719" w:rsidRPr="00DA56CF" w:rsidRDefault="003F4719" w:rsidP="005144E2">
      <w:pPr>
        <w:widowControl/>
        <w:jc w:val="both"/>
        <w:rPr>
          <w:rFonts w:ascii="Arial" w:hAnsi="Arial" w:cs="Arial"/>
          <w:b/>
          <w:sz w:val="20"/>
          <w:szCs w:val="20"/>
        </w:rPr>
      </w:pPr>
    </w:p>
    <w:p w14:paraId="2A0248F3" w14:textId="77777777" w:rsidR="003F4719" w:rsidRPr="00DE3112" w:rsidRDefault="003F4719" w:rsidP="005144E2">
      <w:pPr>
        <w:widowControl/>
        <w:jc w:val="both"/>
        <w:rPr>
          <w:rFonts w:ascii="Verdana" w:hAnsi="Verdana" w:cs="Arial"/>
          <w:sz w:val="20"/>
          <w:szCs w:val="20"/>
        </w:rPr>
      </w:pPr>
      <w:r w:rsidRPr="00DE3112">
        <w:rPr>
          <w:rFonts w:ascii="Verdana" w:hAnsi="Verdana" w:cs="Arial"/>
          <w:sz w:val="20"/>
          <w:szCs w:val="20"/>
        </w:rPr>
        <w:t xml:space="preserve">A Companhia mantém em seu </w:t>
      </w:r>
      <w:r w:rsidR="00C320CF" w:rsidRPr="00DE3112">
        <w:rPr>
          <w:rFonts w:ascii="Verdana" w:hAnsi="Verdana" w:cs="Arial"/>
          <w:sz w:val="20"/>
          <w:szCs w:val="20"/>
        </w:rPr>
        <w:t>estoque</w:t>
      </w:r>
      <w:r w:rsidRPr="00DE3112">
        <w:rPr>
          <w:rFonts w:ascii="Verdana" w:hAnsi="Verdana" w:cs="Arial"/>
          <w:sz w:val="20"/>
          <w:szCs w:val="20"/>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DA56CF" w:rsidRDefault="002D5D8F" w:rsidP="005144E2">
      <w:pPr>
        <w:widowControl/>
        <w:jc w:val="both"/>
        <w:rPr>
          <w:rFonts w:ascii="Arial" w:hAnsi="Arial" w:cs="Arial"/>
          <w:sz w:val="20"/>
          <w:szCs w:val="20"/>
        </w:rPr>
      </w:pPr>
    </w:p>
    <w:p w14:paraId="56CE4750" w14:textId="77777777" w:rsidR="003B746A" w:rsidRPr="00DA56CF" w:rsidRDefault="003B746A" w:rsidP="005144E2">
      <w:pPr>
        <w:widowControl/>
        <w:jc w:val="both"/>
        <w:rPr>
          <w:rFonts w:ascii="Arial" w:hAnsi="Arial" w:cs="Arial"/>
          <w:sz w:val="20"/>
          <w:szCs w:val="20"/>
        </w:rPr>
      </w:pPr>
    </w:p>
    <w:p w14:paraId="2F43A999" w14:textId="6502C994" w:rsidR="003F4719" w:rsidRPr="00DA56CF" w:rsidRDefault="003F4719" w:rsidP="00DA56CF">
      <w:pPr>
        <w:pStyle w:val="PargrafodaLista"/>
        <w:widowControl/>
        <w:numPr>
          <w:ilvl w:val="0"/>
          <w:numId w:val="41"/>
        </w:numPr>
        <w:tabs>
          <w:tab w:val="num" w:pos="426"/>
        </w:tabs>
        <w:ind w:left="284" w:hanging="284"/>
        <w:jc w:val="both"/>
        <w:rPr>
          <w:rFonts w:ascii="Verdana" w:hAnsi="Verdana" w:cs="Arial"/>
          <w:b/>
          <w:bCs/>
          <w:color w:val="0070C0"/>
        </w:rPr>
      </w:pPr>
      <w:r w:rsidRPr="00DA56CF">
        <w:rPr>
          <w:rFonts w:ascii="Verdana" w:hAnsi="Verdana" w:cs="Arial"/>
          <w:b/>
          <w:bCs/>
          <w:color w:val="0070C0"/>
        </w:rPr>
        <w:t>Empreendimento Angra 3</w:t>
      </w:r>
    </w:p>
    <w:p w14:paraId="51CE19EA" w14:textId="77777777" w:rsidR="003F4719" w:rsidRPr="00DA56CF" w:rsidRDefault="003F4719" w:rsidP="005144E2">
      <w:pPr>
        <w:widowControl/>
        <w:tabs>
          <w:tab w:val="num" w:pos="284"/>
        </w:tabs>
        <w:jc w:val="both"/>
        <w:rPr>
          <w:rFonts w:ascii="Arial" w:hAnsi="Arial" w:cs="Arial"/>
          <w:b/>
          <w:bCs/>
          <w:sz w:val="20"/>
          <w:szCs w:val="20"/>
        </w:rPr>
      </w:pPr>
    </w:p>
    <w:p w14:paraId="3ADF7F75" w14:textId="6C926160" w:rsidR="00182DB6" w:rsidRPr="001E6F77" w:rsidRDefault="00182DB6" w:rsidP="00182DB6">
      <w:pPr>
        <w:jc w:val="both"/>
        <w:rPr>
          <w:rFonts w:ascii="Verdana" w:hAnsi="Verdana" w:cs="Arial"/>
          <w:iCs/>
          <w:sz w:val="20"/>
          <w:szCs w:val="20"/>
        </w:rPr>
      </w:pPr>
      <w:r w:rsidRPr="001E6F77">
        <w:rPr>
          <w:rFonts w:ascii="Verdana" w:hAnsi="Verdana" w:cs="Arial"/>
          <w:iCs/>
          <w:sz w:val="20"/>
          <w:szCs w:val="20"/>
        </w:rPr>
        <w:t>Em 01 de março de 2021, o texto da MP 998/20 foi sancionado pelo Sr. Presidente da República e convertida na Lei 14.120/2021. A Lei estabelece um marco legal para diversas questões relacionadas ao empreendimento, dando segurança jurídica para que a ELETRONUCLEAR possa investir na retomada da usina.</w:t>
      </w:r>
      <w:r>
        <w:rPr>
          <w:rFonts w:ascii="Verdana" w:hAnsi="Verdana" w:cs="Arial"/>
          <w:iCs/>
          <w:sz w:val="20"/>
          <w:szCs w:val="20"/>
        </w:rPr>
        <w:t xml:space="preserve"> A lei </w:t>
      </w:r>
      <w:r w:rsidRPr="001E6F77">
        <w:rPr>
          <w:rFonts w:ascii="Verdana" w:hAnsi="Verdana" w:cs="Arial"/>
          <w:iCs/>
          <w:sz w:val="20"/>
          <w:szCs w:val="20"/>
        </w:rPr>
        <w:t>estabelece novos parâmetros para outorga da usina, além da autorização para celebração de um novo Contrato de Energia de Reserva - CER e, principalmente, definindo que o preço de venda da energia deverá garantir a viabilidade econômico-financeira do projeto</w:t>
      </w:r>
      <w:r>
        <w:rPr>
          <w:rFonts w:ascii="Verdana" w:hAnsi="Verdana" w:cs="Arial"/>
          <w:iCs/>
          <w:sz w:val="20"/>
          <w:szCs w:val="20"/>
        </w:rPr>
        <w:t>.</w:t>
      </w:r>
    </w:p>
    <w:p w14:paraId="17CD9313" w14:textId="77777777" w:rsidR="00182DB6" w:rsidRPr="008D75DC" w:rsidRDefault="00182DB6" w:rsidP="003C2634">
      <w:pPr>
        <w:jc w:val="both"/>
        <w:rPr>
          <w:rFonts w:ascii="Verdana" w:hAnsi="Verdana" w:cs="Arial"/>
          <w:sz w:val="20"/>
          <w:szCs w:val="20"/>
          <w:lang w:eastAsia="en-US"/>
        </w:rPr>
      </w:pPr>
    </w:p>
    <w:p w14:paraId="33CE4206" w14:textId="4A825313" w:rsidR="003C2634" w:rsidRPr="00DE3112" w:rsidRDefault="00D42928" w:rsidP="003C2634">
      <w:pPr>
        <w:jc w:val="both"/>
        <w:rPr>
          <w:rFonts w:ascii="Verdana" w:hAnsi="Verdana" w:cs="Arial"/>
          <w:sz w:val="20"/>
          <w:szCs w:val="20"/>
          <w:lang w:eastAsia="en-US"/>
        </w:rPr>
      </w:pPr>
      <w:r>
        <w:rPr>
          <w:rFonts w:ascii="Verdana" w:hAnsi="Verdana" w:cs="Arial"/>
          <w:sz w:val="20"/>
          <w:szCs w:val="20"/>
          <w:lang w:eastAsia="en-US"/>
        </w:rPr>
        <w:t>Ta</w:t>
      </w:r>
      <w:r w:rsidR="00182DB6">
        <w:rPr>
          <w:rFonts w:ascii="Verdana" w:hAnsi="Verdana" w:cs="Arial"/>
          <w:sz w:val="20"/>
          <w:szCs w:val="20"/>
          <w:lang w:eastAsia="en-US"/>
        </w:rPr>
        <w:t>l</w:t>
      </w:r>
      <w:r w:rsidR="003C2634" w:rsidRPr="008D75DC">
        <w:rPr>
          <w:rFonts w:ascii="Verdana" w:hAnsi="Verdana" w:cs="Arial"/>
          <w:sz w:val="20"/>
          <w:szCs w:val="20"/>
          <w:lang w:eastAsia="en-US"/>
        </w:rPr>
        <w:t xml:space="preserve"> medida representa o avanço do processo de retomada do empreendimento de Angra 3, principalmente no sentido de garantir o equilíbrio econômico-financeiro do projeto, considerando que os eventos que representaram aumento no </w:t>
      </w:r>
      <w:r w:rsidR="00753258" w:rsidRPr="008D75DC">
        <w:rPr>
          <w:rFonts w:ascii="Verdana" w:hAnsi="Verdana" w:cs="Arial"/>
          <w:sz w:val="20"/>
          <w:szCs w:val="20"/>
          <w:lang w:eastAsia="en-US"/>
        </w:rPr>
        <w:t xml:space="preserve">CAPEX </w:t>
      </w:r>
      <w:r w:rsidR="003C2634" w:rsidRPr="008D75DC">
        <w:rPr>
          <w:rFonts w:ascii="Verdana" w:hAnsi="Verdana" w:cs="Arial"/>
          <w:sz w:val="20"/>
          <w:szCs w:val="20"/>
          <w:lang w:eastAsia="en-US"/>
        </w:rPr>
        <w:t xml:space="preserve">do projeto deverão ser </w:t>
      </w:r>
      <w:r w:rsidR="003C2634" w:rsidRPr="008D75DC">
        <w:rPr>
          <w:rFonts w:ascii="Verdana" w:hAnsi="Verdana" w:cs="Arial"/>
          <w:sz w:val="20"/>
          <w:szCs w:val="20"/>
          <w:lang w:eastAsia="en-US"/>
        </w:rPr>
        <w:lastRenderedPageBreak/>
        <w:t xml:space="preserve">refletidos no cálculo da tarifa, conforme marco legal. Além disso, os aportes de recursos pela sua </w:t>
      </w:r>
      <w:r w:rsidR="003C2634" w:rsidRPr="008D75DC">
        <w:rPr>
          <w:rFonts w:ascii="Verdana" w:hAnsi="Verdana" w:cs="Arial"/>
          <w:i/>
          <w:sz w:val="20"/>
          <w:szCs w:val="20"/>
          <w:lang w:eastAsia="en-US"/>
        </w:rPr>
        <w:t xml:space="preserve">holding </w:t>
      </w:r>
      <w:r w:rsidR="003C2634" w:rsidRPr="008D75DC">
        <w:rPr>
          <w:rFonts w:ascii="Verdana" w:hAnsi="Verdana" w:cs="Arial"/>
          <w:sz w:val="20"/>
          <w:szCs w:val="20"/>
          <w:lang w:eastAsia="en-US"/>
        </w:rPr>
        <w:t>e a implementação do Plano de Aceleração da Linha Crítica do empreendimento buscam garantir a manutenção do cronograma de início de operação de Angra 3 para novembro de 2026.</w:t>
      </w:r>
      <w:r w:rsidR="003C2634" w:rsidRPr="00DE3112">
        <w:rPr>
          <w:rFonts w:ascii="Verdana" w:hAnsi="Verdana" w:cs="Arial"/>
          <w:sz w:val="20"/>
          <w:szCs w:val="20"/>
          <w:lang w:eastAsia="en-US"/>
        </w:rPr>
        <w:t xml:space="preserve">    </w:t>
      </w:r>
    </w:p>
    <w:p w14:paraId="0AC7A38B" w14:textId="77777777" w:rsidR="003C2634" w:rsidRPr="00DE3112" w:rsidRDefault="003C2634" w:rsidP="005144E2">
      <w:pPr>
        <w:jc w:val="both"/>
        <w:rPr>
          <w:rFonts w:ascii="Verdana" w:hAnsi="Verdana" w:cs="Arial"/>
          <w:sz w:val="20"/>
          <w:szCs w:val="20"/>
        </w:rPr>
      </w:pPr>
    </w:p>
    <w:p w14:paraId="27D9CA4A" w14:textId="1763DC21" w:rsidR="003C2634" w:rsidRDefault="003C2634" w:rsidP="005144E2">
      <w:pPr>
        <w:jc w:val="both"/>
        <w:rPr>
          <w:rFonts w:ascii="Verdana" w:hAnsi="Verdana" w:cs="Arial"/>
          <w:sz w:val="20"/>
          <w:szCs w:val="20"/>
        </w:rPr>
      </w:pPr>
    </w:p>
    <w:p w14:paraId="43D3F74B" w14:textId="77777777" w:rsidR="0056570E" w:rsidRPr="00DA56CF" w:rsidRDefault="0056570E" w:rsidP="005144E2">
      <w:pPr>
        <w:jc w:val="both"/>
        <w:rPr>
          <w:rFonts w:ascii="Verdana" w:hAnsi="Verdana" w:cs="Arial"/>
          <w:sz w:val="20"/>
          <w:szCs w:val="20"/>
        </w:rPr>
      </w:pPr>
    </w:p>
    <w:p w14:paraId="7C5753CC" w14:textId="77777777" w:rsidR="003F4719" w:rsidRPr="00DA56CF" w:rsidRDefault="003F4719" w:rsidP="005144E2">
      <w:pPr>
        <w:widowControl/>
        <w:jc w:val="both"/>
        <w:rPr>
          <w:rFonts w:ascii="Verdana" w:hAnsi="Verdana" w:cs="Arial"/>
          <w:b/>
          <w:color w:val="0070C0"/>
          <w:sz w:val="26"/>
          <w:szCs w:val="26"/>
        </w:rPr>
      </w:pPr>
      <w:r w:rsidRPr="00DA56CF">
        <w:rPr>
          <w:rFonts w:ascii="Verdana" w:hAnsi="Verdana" w:cs="Arial"/>
          <w:b/>
          <w:color w:val="0070C0"/>
          <w:sz w:val="26"/>
          <w:szCs w:val="26"/>
        </w:rPr>
        <w:t>NOTA 15 – INTANGÍVEL</w:t>
      </w:r>
    </w:p>
    <w:p w14:paraId="7484A56E" w14:textId="77777777" w:rsidR="00BB74A6" w:rsidRDefault="00BB74A6" w:rsidP="005144E2">
      <w:pPr>
        <w:widowControl/>
        <w:jc w:val="both"/>
        <w:rPr>
          <w:rFonts w:ascii="Verdana" w:hAnsi="Verdana" w:cs="Arial"/>
          <w:b/>
          <w:sz w:val="20"/>
          <w:szCs w:val="20"/>
        </w:rPr>
      </w:pPr>
    </w:p>
    <w:p w14:paraId="35C2CF17" w14:textId="77777777" w:rsidR="0056570E" w:rsidRPr="00E02C63" w:rsidRDefault="0056570E" w:rsidP="005144E2">
      <w:pPr>
        <w:widowControl/>
        <w:jc w:val="both"/>
        <w:rPr>
          <w:rFonts w:ascii="Verdana" w:hAnsi="Verdana" w:cs="Arial"/>
          <w:b/>
          <w:sz w:val="20"/>
          <w:szCs w:val="20"/>
        </w:rPr>
      </w:pPr>
    </w:p>
    <w:p w14:paraId="1FCB70FD" w14:textId="77777777" w:rsidR="003F4719" w:rsidRPr="00DE3112" w:rsidRDefault="003F4719" w:rsidP="005144E2">
      <w:pPr>
        <w:widowControl/>
        <w:jc w:val="both"/>
        <w:rPr>
          <w:rFonts w:ascii="Verdana" w:hAnsi="Verdana" w:cs="Arial"/>
          <w:sz w:val="20"/>
          <w:szCs w:val="20"/>
        </w:rPr>
      </w:pPr>
      <w:r w:rsidRPr="00DE3112">
        <w:rPr>
          <w:rFonts w:ascii="Verdana" w:hAnsi="Verdana" w:cs="Arial"/>
          <w:sz w:val="20"/>
          <w:szCs w:val="20"/>
        </w:rPr>
        <w:t>O ativo intangível da Companhia compõe-se, basicamente: da aquisição de</w:t>
      </w:r>
      <w:r w:rsidRPr="00DE3112">
        <w:rPr>
          <w:rFonts w:ascii="Verdana" w:hAnsi="Verdana" w:cs="Arial"/>
          <w:bCs/>
          <w:sz w:val="20"/>
          <w:szCs w:val="20"/>
        </w:rPr>
        <w:t xml:space="preserve"> licença de uso do software do seu </w:t>
      </w:r>
      <w:r w:rsidRPr="00DE3112">
        <w:rPr>
          <w:rFonts w:ascii="Verdana" w:hAnsi="Verdana" w:cs="Arial"/>
          <w:sz w:val="20"/>
          <w:szCs w:val="20"/>
        </w:rPr>
        <w:t>sistema corporativo central, denominado SAP R/3, e de outros software</w:t>
      </w:r>
      <w:r w:rsidR="007410ED" w:rsidRPr="00DE3112">
        <w:rPr>
          <w:rFonts w:ascii="Verdana" w:hAnsi="Verdana" w:cs="Arial"/>
          <w:sz w:val="20"/>
          <w:szCs w:val="20"/>
        </w:rPr>
        <w:t>s</w:t>
      </w:r>
      <w:r w:rsidRPr="00DE3112">
        <w:rPr>
          <w:rFonts w:ascii="Verdana" w:hAnsi="Verdana" w:cs="Arial"/>
          <w:sz w:val="20"/>
          <w:szCs w:val="20"/>
        </w:rPr>
        <w:t xml:space="preserve"> aplicativos de uso específico e geral</w:t>
      </w:r>
      <w:r w:rsidR="00E6336A" w:rsidRPr="00DE3112">
        <w:rPr>
          <w:rFonts w:ascii="Verdana" w:hAnsi="Verdana" w:cs="Arial"/>
          <w:sz w:val="20"/>
          <w:szCs w:val="20"/>
        </w:rPr>
        <w:t>,</w:t>
      </w:r>
      <w:r w:rsidRPr="00DE3112">
        <w:rPr>
          <w:rFonts w:ascii="Verdana" w:hAnsi="Verdana" w:cs="Arial"/>
          <w:sz w:val="20"/>
          <w:szCs w:val="20"/>
        </w:rPr>
        <w:t xml:space="preserve"> de valores substanciais, estando os mesmos registrados pelo custo de aquisição.</w:t>
      </w:r>
    </w:p>
    <w:p w14:paraId="1DD58D1A" w14:textId="77777777" w:rsidR="00AF6540" w:rsidRPr="00DE3112" w:rsidRDefault="00AF6540" w:rsidP="005144E2">
      <w:pPr>
        <w:widowControl/>
        <w:jc w:val="both"/>
        <w:rPr>
          <w:rFonts w:ascii="Verdana" w:hAnsi="Verdana" w:cs="Arial"/>
          <w:sz w:val="20"/>
          <w:szCs w:val="20"/>
        </w:rPr>
      </w:pPr>
    </w:p>
    <w:p w14:paraId="45946576" w14:textId="77777777" w:rsidR="00AF6540" w:rsidRPr="00DE3112" w:rsidRDefault="00AF6540" w:rsidP="00AF6540">
      <w:pPr>
        <w:widowControl/>
        <w:jc w:val="both"/>
        <w:rPr>
          <w:rFonts w:ascii="Verdana" w:hAnsi="Verdana" w:cs="Arial"/>
          <w:sz w:val="20"/>
          <w:szCs w:val="20"/>
        </w:rPr>
      </w:pPr>
      <w:r w:rsidRPr="00DE3112">
        <w:rPr>
          <w:rFonts w:ascii="Verdana" w:hAnsi="Verdana" w:cs="Arial"/>
          <w:sz w:val="20"/>
          <w:szCs w:val="20"/>
        </w:rPr>
        <w:t>Os intangíveis em serviço são amortizados a taxa anual de 20%.</w:t>
      </w:r>
    </w:p>
    <w:p w14:paraId="5ABA4F7C" w14:textId="77777777" w:rsidR="00C1775B" w:rsidRPr="00DE3112" w:rsidRDefault="00C1775B" w:rsidP="005144E2">
      <w:pPr>
        <w:widowControl/>
        <w:ind w:right="-28"/>
        <w:jc w:val="both"/>
        <w:rPr>
          <w:rFonts w:ascii="Verdana" w:hAnsi="Verdana" w:cs="Arial"/>
          <w:sz w:val="20"/>
          <w:szCs w:val="20"/>
        </w:rPr>
      </w:pPr>
    </w:p>
    <w:p w14:paraId="47917052" w14:textId="1223FF0C" w:rsidR="00DA600F" w:rsidRPr="00DE3112" w:rsidRDefault="003F4719" w:rsidP="005144E2">
      <w:pPr>
        <w:widowControl/>
        <w:ind w:right="-28"/>
        <w:jc w:val="both"/>
        <w:rPr>
          <w:rFonts w:ascii="Verdana" w:hAnsi="Verdana" w:cs="Arial"/>
          <w:sz w:val="20"/>
          <w:szCs w:val="20"/>
        </w:rPr>
      </w:pPr>
      <w:r w:rsidRPr="00DE3112">
        <w:rPr>
          <w:rFonts w:ascii="Verdana" w:hAnsi="Verdana" w:cs="Arial"/>
          <w:sz w:val="20"/>
          <w:szCs w:val="20"/>
        </w:rPr>
        <w:t>A movimentação do ativo intangível está assim constituída:</w:t>
      </w:r>
    </w:p>
    <w:p w14:paraId="144D09E9" w14:textId="77777777" w:rsidR="00DA600F" w:rsidRPr="00DE3112" w:rsidRDefault="00DA600F" w:rsidP="005144E2">
      <w:pPr>
        <w:widowControl/>
        <w:ind w:right="-28"/>
        <w:jc w:val="both"/>
        <w:rPr>
          <w:rFonts w:ascii="Verdana" w:hAnsi="Verdana" w:cs="Arial"/>
          <w:sz w:val="20"/>
          <w:szCs w:val="20"/>
        </w:rPr>
      </w:pPr>
    </w:p>
    <w:p w14:paraId="7DF533BB" w14:textId="69D442BF" w:rsidR="00DA600F" w:rsidRPr="00E02C63" w:rsidRDefault="00EB5A5D" w:rsidP="005144E2">
      <w:pPr>
        <w:widowControl/>
        <w:ind w:right="-28"/>
        <w:jc w:val="both"/>
        <w:rPr>
          <w:rFonts w:ascii="Verdana" w:hAnsi="Verdana" w:cs="Arial"/>
          <w:sz w:val="20"/>
          <w:szCs w:val="20"/>
        </w:rPr>
      </w:pPr>
      <w:r w:rsidRPr="00EB5A5D">
        <w:rPr>
          <w:noProof/>
        </w:rPr>
        <w:drawing>
          <wp:inline distT="0" distB="0" distL="0" distR="0" wp14:anchorId="1E357CF3" wp14:editId="2EBEC626">
            <wp:extent cx="6073140" cy="1455953"/>
            <wp:effectExtent l="0" t="0" r="381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3140" cy="1455953"/>
                    </a:xfrm>
                    <a:prstGeom prst="rect">
                      <a:avLst/>
                    </a:prstGeom>
                    <a:noFill/>
                    <a:ln>
                      <a:noFill/>
                    </a:ln>
                  </pic:spPr>
                </pic:pic>
              </a:graphicData>
            </a:graphic>
          </wp:inline>
        </w:drawing>
      </w:r>
    </w:p>
    <w:p w14:paraId="0632C178" w14:textId="671E9545" w:rsidR="00DA600F" w:rsidRPr="00E02C63" w:rsidRDefault="00DA600F" w:rsidP="005144E2">
      <w:pPr>
        <w:widowControl/>
        <w:ind w:right="-28"/>
        <w:jc w:val="both"/>
        <w:rPr>
          <w:rFonts w:ascii="Verdana" w:hAnsi="Verdana" w:cs="Arial"/>
          <w:sz w:val="20"/>
          <w:szCs w:val="20"/>
        </w:rPr>
      </w:pPr>
    </w:p>
    <w:p w14:paraId="7137DC35" w14:textId="6B1E791B" w:rsidR="00652727" w:rsidRPr="00E02C63" w:rsidRDefault="00A7244B" w:rsidP="005144E2">
      <w:pPr>
        <w:widowControl/>
        <w:ind w:right="-28"/>
        <w:jc w:val="both"/>
        <w:rPr>
          <w:rFonts w:ascii="Verdana" w:hAnsi="Verdana" w:cs="Arial"/>
          <w:sz w:val="20"/>
          <w:szCs w:val="20"/>
        </w:rPr>
      </w:pPr>
      <w:r w:rsidRPr="00A7244B">
        <w:rPr>
          <w:noProof/>
        </w:rPr>
        <w:drawing>
          <wp:inline distT="0" distB="0" distL="0" distR="0" wp14:anchorId="1010F7B7" wp14:editId="0BBBB4B1">
            <wp:extent cx="6073140" cy="1455953"/>
            <wp:effectExtent l="0" t="0" r="381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3140" cy="1455953"/>
                    </a:xfrm>
                    <a:prstGeom prst="rect">
                      <a:avLst/>
                    </a:prstGeom>
                    <a:noFill/>
                    <a:ln>
                      <a:noFill/>
                    </a:ln>
                  </pic:spPr>
                </pic:pic>
              </a:graphicData>
            </a:graphic>
          </wp:inline>
        </w:drawing>
      </w:r>
    </w:p>
    <w:p w14:paraId="0707DFDC" w14:textId="47E42C0E" w:rsidR="00795977" w:rsidRPr="00E02C63" w:rsidRDefault="00795977" w:rsidP="005144E2">
      <w:pPr>
        <w:widowControl/>
        <w:ind w:right="-28"/>
        <w:jc w:val="both"/>
        <w:rPr>
          <w:rFonts w:ascii="Verdana" w:hAnsi="Verdana" w:cs="Arial"/>
          <w:sz w:val="20"/>
          <w:szCs w:val="20"/>
        </w:rPr>
      </w:pPr>
    </w:p>
    <w:p w14:paraId="79976743" w14:textId="77777777" w:rsidR="00AC287D" w:rsidRPr="00E02C63" w:rsidRDefault="00AC287D" w:rsidP="005144E2">
      <w:pPr>
        <w:widowControl/>
        <w:ind w:right="-28"/>
        <w:jc w:val="both"/>
        <w:rPr>
          <w:rFonts w:ascii="Verdana" w:hAnsi="Verdana" w:cs="Arial"/>
          <w:sz w:val="20"/>
          <w:szCs w:val="20"/>
        </w:rPr>
      </w:pPr>
    </w:p>
    <w:p w14:paraId="40616A4E" w14:textId="77777777" w:rsidR="00C1775B" w:rsidRDefault="00C1775B" w:rsidP="005144E2">
      <w:pPr>
        <w:widowControl/>
        <w:ind w:right="-28"/>
        <w:jc w:val="both"/>
        <w:rPr>
          <w:rFonts w:ascii="Arial" w:hAnsi="Arial" w:cs="Arial"/>
          <w:b/>
        </w:rPr>
      </w:pPr>
    </w:p>
    <w:p w14:paraId="22974A49" w14:textId="6568A78B" w:rsidR="003F4719" w:rsidRPr="00E02C63" w:rsidRDefault="008532FA" w:rsidP="005144E2">
      <w:pPr>
        <w:widowControl/>
        <w:ind w:right="-28"/>
        <w:jc w:val="both"/>
        <w:rPr>
          <w:rFonts w:ascii="Verdana" w:hAnsi="Verdana" w:cs="Arial"/>
          <w:b/>
          <w:color w:val="0070C0"/>
          <w:sz w:val="26"/>
          <w:szCs w:val="26"/>
        </w:rPr>
      </w:pPr>
      <w:r w:rsidRPr="00E02C63">
        <w:rPr>
          <w:rFonts w:ascii="Verdana" w:hAnsi="Verdana" w:cs="Arial"/>
          <w:b/>
          <w:color w:val="0070C0"/>
          <w:sz w:val="26"/>
          <w:szCs w:val="26"/>
        </w:rPr>
        <w:t>16 – FORNECEDORES</w:t>
      </w:r>
    </w:p>
    <w:p w14:paraId="21098ACB" w14:textId="77777777" w:rsidR="00230059" w:rsidRPr="00E02C63" w:rsidRDefault="00230059" w:rsidP="005144E2">
      <w:pPr>
        <w:widowControl/>
        <w:ind w:right="-28"/>
        <w:jc w:val="both"/>
        <w:rPr>
          <w:rFonts w:ascii="Verdana" w:hAnsi="Verdana" w:cs="Arial"/>
          <w:b/>
          <w:sz w:val="20"/>
          <w:szCs w:val="20"/>
        </w:rPr>
      </w:pPr>
    </w:p>
    <w:p w14:paraId="061E5109" w14:textId="77777777" w:rsidR="00BB74A6" w:rsidRPr="00E02C63" w:rsidRDefault="00BB74A6" w:rsidP="005144E2">
      <w:pPr>
        <w:widowControl/>
        <w:ind w:right="-28"/>
        <w:jc w:val="both"/>
        <w:rPr>
          <w:rFonts w:ascii="Verdana" w:hAnsi="Verdana" w:cs="Arial"/>
          <w:b/>
          <w:sz w:val="20"/>
          <w:szCs w:val="20"/>
        </w:rPr>
      </w:pPr>
    </w:p>
    <w:p w14:paraId="54177E17" w14:textId="77777777" w:rsidR="003F4719" w:rsidRPr="00DE3112" w:rsidRDefault="003F4719" w:rsidP="005144E2">
      <w:pPr>
        <w:widowControl/>
        <w:jc w:val="both"/>
        <w:rPr>
          <w:rFonts w:ascii="Verdana" w:hAnsi="Verdana" w:cs="Arial"/>
          <w:sz w:val="20"/>
          <w:szCs w:val="20"/>
        </w:rPr>
      </w:pPr>
      <w:r w:rsidRPr="00DE3112">
        <w:rPr>
          <w:rFonts w:ascii="Verdana" w:hAnsi="Verdana" w:cs="Arial"/>
          <w:sz w:val="20"/>
          <w:szCs w:val="20"/>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74D259C2" w14:textId="77777777" w:rsidR="00084F0F" w:rsidRPr="00DE3112" w:rsidRDefault="00084F0F" w:rsidP="005144E2">
      <w:pPr>
        <w:widowControl/>
        <w:jc w:val="both"/>
        <w:rPr>
          <w:rFonts w:ascii="Verdana" w:hAnsi="Verdana" w:cs="Arial"/>
          <w:sz w:val="20"/>
          <w:szCs w:val="20"/>
        </w:rPr>
      </w:pPr>
    </w:p>
    <w:p w14:paraId="394B5809" w14:textId="77777777" w:rsidR="003F4719" w:rsidRPr="00E02C63" w:rsidRDefault="003F4719" w:rsidP="005144E2">
      <w:pPr>
        <w:widowControl/>
        <w:jc w:val="both"/>
        <w:rPr>
          <w:rFonts w:ascii="Verdana" w:hAnsi="Verdana" w:cs="Arial"/>
          <w:sz w:val="20"/>
          <w:szCs w:val="20"/>
        </w:rPr>
      </w:pPr>
      <w:r w:rsidRPr="00DE3112">
        <w:rPr>
          <w:rFonts w:ascii="Verdana" w:hAnsi="Verdana" w:cs="Arial"/>
          <w:sz w:val="20"/>
          <w:szCs w:val="20"/>
        </w:rPr>
        <w:lastRenderedPageBreak/>
        <w:t>Abaixo, quadro com a composição da dívida com fornecedores</w:t>
      </w:r>
      <w:r w:rsidRPr="00E02C63">
        <w:rPr>
          <w:rFonts w:ascii="Verdana" w:hAnsi="Verdana" w:cs="Arial"/>
          <w:sz w:val="20"/>
          <w:szCs w:val="20"/>
        </w:rPr>
        <w:t>:</w:t>
      </w:r>
    </w:p>
    <w:p w14:paraId="1A7D1768" w14:textId="4120AE92" w:rsidR="00E23179" w:rsidRDefault="00E23179" w:rsidP="005144E2">
      <w:pPr>
        <w:widowControl/>
        <w:jc w:val="both"/>
        <w:rPr>
          <w:rFonts w:ascii="Verdana" w:hAnsi="Verdana" w:cs="Arial"/>
          <w:sz w:val="20"/>
          <w:szCs w:val="20"/>
        </w:rPr>
      </w:pPr>
    </w:p>
    <w:p w14:paraId="1DD5F23B" w14:textId="6EA3F164" w:rsidR="0002779E" w:rsidRPr="00E02C63" w:rsidRDefault="0002779E" w:rsidP="005144E2">
      <w:pPr>
        <w:widowControl/>
        <w:jc w:val="both"/>
        <w:rPr>
          <w:rFonts w:ascii="Verdana" w:hAnsi="Verdana" w:cs="Arial"/>
          <w:sz w:val="20"/>
          <w:szCs w:val="20"/>
        </w:rPr>
      </w:pPr>
      <w:r w:rsidRPr="0002779E">
        <w:rPr>
          <w:noProof/>
        </w:rPr>
        <w:drawing>
          <wp:inline distT="0" distB="0" distL="0" distR="0" wp14:anchorId="6E2AF5D5" wp14:editId="14AFB585">
            <wp:extent cx="6073140" cy="1172515"/>
            <wp:effectExtent l="0" t="0" r="3810" b="889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3140" cy="1172515"/>
                    </a:xfrm>
                    <a:prstGeom prst="rect">
                      <a:avLst/>
                    </a:prstGeom>
                    <a:noFill/>
                    <a:ln>
                      <a:noFill/>
                    </a:ln>
                  </pic:spPr>
                </pic:pic>
              </a:graphicData>
            </a:graphic>
          </wp:inline>
        </w:drawing>
      </w:r>
    </w:p>
    <w:p w14:paraId="4BF7A4DB" w14:textId="5D5D1C5F" w:rsidR="00E23179" w:rsidRPr="00E02C63" w:rsidRDefault="00E23179" w:rsidP="005144E2">
      <w:pPr>
        <w:widowControl/>
        <w:jc w:val="both"/>
        <w:rPr>
          <w:rFonts w:ascii="Verdana" w:hAnsi="Verdana" w:cs="Arial"/>
          <w:sz w:val="20"/>
          <w:szCs w:val="20"/>
        </w:rPr>
      </w:pPr>
    </w:p>
    <w:p w14:paraId="767C489C" w14:textId="38CBF4D5" w:rsidR="00996CFF" w:rsidRPr="00E02C63" w:rsidRDefault="0002779E" w:rsidP="005144E2">
      <w:pPr>
        <w:widowControl/>
        <w:jc w:val="both"/>
        <w:rPr>
          <w:rFonts w:ascii="Verdana" w:hAnsi="Verdana" w:cs="Arial"/>
          <w:sz w:val="20"/>
          <w:szCs w:val="20"/>
        </w:rPr>
      </w:pPr>
      <w:r w:rsidRPr="0002779E">
        <w:rPr>
          <w:noProof/>
        </w:rPr>
        <w:drawing>
          <wp:inline distT="0" distB="0" distL="0" distR="0" wp14:anchorId="174B71FF" wp14:editId="06EC2394">
            <wp:extent cx="6073140" cy="1172515"/>
            <wp:effectExtent l="0" t="0" r="3810" b="889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3140" cy="1172515"/>
                    </a:xfrm>
                    <a:prstGeom prst="rect">
                      <a:avLst/>
                    </a:prstGeom>
                    <a:noFill/>
                    <a:ln>
                      <a:noFill/>
                    </a:ln>
                  </pic:spPr>
                </pic:pic>
              </a:graphicData>
            </a:graphic>
          </wp:inline>
        </w:drawing>
      </w:r>
    </w:p>
    <w:p w14:paraId="4351FDEB" w14:textId="77777777" w:rsidR="0056570E" w:rsidRDefault="0056570E" w:rsidP="00CF5751">
      <w:pPr>
        <w:rPr>
          <w:rFonts w:ascii="Verdana" w:hAnsi="Verdana" w:cs="Arial"/>
          <w:sz w:val="20"/>
          <w:szCs w:val="20"/>
        </w:rPr>
      </w:pPr>
    </w:p>
    <w:p w14:paraId="3B8705E6" w14:textId="77777777" w:rsidR="0056570E" w:rsidRDefault="0056570E" w:rsidP="00CF5751">
      <w:pPr>
        <w:rPr>
          <w:rFonts w:ascii="Verdana" w:hAnsi="Verdana" w:cs="Arial"/>
          <w:sz w:val="20"/>
          <w:szCs w:val="20"/>
        </w:rPr>
      </w:pPr>
    </w:p>
    <w:p w14:paraId="28BB6638" w14:textId="77777777" w:rsidR="0056570E" w:rsidRPr="00E02C63" w:rsidRDefault="0056570E" w:rsidP="00CF5751">
      <w:pPr>
        <w:rPr>
          <w:rFonts w:ascii="Verdana" w:hAnsi="Verdana" w:cs="Arial"/>
          <w:sz w:val="20"/>
          <w:szCs w:val="20"/>
        </w:rPr>
      </w:pPr>
    </w:p>
    <w:p w14:paraId="5C804EF6" w14:textId="77777777" w:rsidR="0016041A" w:rsidRPr="00E02C63" w:rsidRDefault="0016041A" w:rsidP="005144E2">
      <w:pPr>
        <w:widowControl/>
        <w:ind w:right="-28"/>
        <w:jc w:val="both"/>
        <w:rPr>
          <w:rFonts w:ascii="Verdana" w:hAnsi="Verdana" w:cs="Arial"/>
          <w:b/>
          <w:color w:val="0070C0"/>
          <w:sz w:val="26"/>
          <w:szCs w:val="26"/>
        </w:rPr>
      </w:pPr>
      <w:r w:rsidRPr="00E02C63">
        <w:rPr>
          <w:rFonts w:ascii="Verdana" w:hAnsi="Verdana" w:cs="Arial"/>
          <w:b/>
          <w:color w:val="0070C0"/>
          <w:sz w:val="26"/>
          <w:szCs w:val="26"/>
        </w:rPr>
        <w:t>NOTA 17 – EMPRÉSTIMOS E FINANCIAMENTOS</w:t>
      </w:r>
    </w:p>
    <w:p w14:paraId="41621719" w14:textId="77777777" w:rsidR="00230059" w:rsidRPr="00E02C63" w:rsidRDefault="00230059" w:rsidP="005144E2">
      <w:pPr>
        <w:widowControl/>
        <w:jc w:val="both"/>
        <w:rPr>
          <w:rFonts w:ascii="Verdana" w:hAnsi="Verdana" w:cs="Arial"/>
          <w:sz w:val="20"/>
          <w:szCs w:val="20"/>
        </w:rPr>
      </w:pPr>
    </w:p>
    <w:p w14:paraId="6B1CEADA" w14:textId="77777777" w:rsidR="00996CFF" w:rsidRPr="00E02C63" w:rsidRDefault="00996CFF" w:rsidP="005144E2">
      <w:pPr>
        <w:widowControl/>
        <w:jc w:val="both"/>
        <w:rPr>
          <w:rFonts w:ascii="Verdana" w:hAnsi="Verdana" w:cs="Arial"/>
          <w:sz w:val="20"/>
          <w:szCs w:val="20"/>
        </w:rPr>
      </w:pPr>
    </w:p>
    <w:p w14:paraId="4F6AA60E" w14:textId="77777777" w:rsidR="0016041A" w:rsidRPr="00E02C63" w:rsidRDefault="0016041A" w:rsidP="005144E2">
      <w:pPr>
        <w:widowControl/>
        <w:jc w:val="both"/>
        <w:rPr>
          <w:rFonts w:ascii="Verdana" w:hAnsi="Verdana" w:cs="Arial"/>
          <w:sz w:val="20"/>
          <w:szCs w:val="20"/>
        </w:rPr>
      </w:pPr>
      <w:r w:rsidRPr="00E02C63">
        <w:rPr>
          <w:rFonts w:ascii="Verdana" w:hAnsi="Verdana" w:cs="Arial"/>
          <w:sz w:val="20"/>
          <w:szCs w:val="20"/>
        </w:rPr>
        <w:t>As principais informações a respeito dos empréstimos e financiamentos são:</w:t>
      </w:r>
    </w:p>
    <w:p w14:paraId="4971407A" w14:textId="77777777" w:rsidR="00CD2AB9" w:rsidRDefault="00CD2AB9" w:rsidP="005144E2">
      <w:pPr>
        <w:widowControl/>
        <w:tabs>
          <w:tab w:val="num" w:pos="360"/>
        </w:tabs>
        <w:jc w:val="both"/>
        <w:rPr>
          <w:rFonts w:ascii="Verdana" w:hAnsi="Verdana" w:cs="Arial"/>
          <w:b/>
          <w:sz w:val="20"/>
          <w:szCs w:val="20"/>
        </w:rPr>
      </w:pPr>
    </w:p>
    <w:p w14:paraId="384D2E4A" w14:textId="77777777" w:rsidR="0056570E" w:rsidRPr="00E02C63" w:rsidRDefault="0056570E" w:rsidP="005144E2">
      <w:pPr>
        <w:widowControl/>
        <w:tabs>
          <w:tab w:val="num" w:pos="360"/>
        </w:tabs>
        <w:jc w:val="both"/>
        <w:rPr>
          <w:rFonts w:ascii="Verdana" w:hAnsi="Verdana" w:cs="Arial"/>
          <w:b/>
          <w:sz w:val="20"/>
          <w:szCs w:val="20"/>
        </w:rPr>
      </w:pPr>
    </w:p>
    <w:p w14:paraId="18DC049D" w14:textId="77777777" w:rsidR="0016041A" w:rsidRPr="00E02C63" w:rsidRDefault="0016041A" w:rsidP="005144E2">
      <w:pPr>
        <w:widowControl/>
        <w:tabs>
          <w:tab w:val="num" w:pos="360"/>
        </w:tabs>
        <w:jc w:val="both"/>
        <w:rPr>
          <w:rFonts w:ascii="Verdana" w:hAnsi="Verdana" w:cs="Arial"/>
          <w:b/>
          <w:color w:val="0070C0"/>
          <w:u w:val="single"/>
        </w:rPr>
      </w:pPr>
      <w:r w:rsidRPr="00E02C63">
        <w:rPr>
          <w:rFonts w:ascii="Verdana" w:hAnsi="Verdana" w:cs="Arial"/>
          <w:b/>
          <w:color w:val="0070C0"/>
          <w:u w:val="single"/>
        </w:rPr>
        <w:t>Aplicações nas Usinas Angra 1 e Angra 2</w:t>
      </w:r>
    </w:p>
    <w:p w14:paraId="4BA9C703" w14:textId="77777777" w:rsidR="0016041A" w:rsidRPr="00E02C63" w:rsidRDefault="0016041A" w:rsidP="005144E2">
      <w:pPr>
        <w:widowControl/>
        <w:jc w:val="both"/>
        <w:rPr>
          <w:rFonts w:ascii="Verdana" w:hAnsi="Verdana" w:cs="Arial"/>
          <w:sz w:val="20"/>
          <w:szCs w:val="20"/>
        </w:rPr>
      </w:pPr>
    </w:p>
    <w:p w14:paraId="4B449EF9" w14:textId="77777777" w:rsidR="0016041A" w:rsidRPr="00E02C63" w:rsidRDefault="0016041A" w:rsidP="005144E2">
      <w:pPr>
        <w:widowControl/>
        <w:jc w:val="both"/>
        <w:rPr>
          <w:rFonts w:ascii="Verdana" w:hAnsi="Verdana" w:cs="Arial"/>
          <w:sz w:val="20"/>
          <w:szCs w:val="20"/>
        </w:rPr>
      </w:pPr>
      <w:r w:rsidRPr="00E02C63">
        <w:rPr>
          <w:rFonts w:ascii="Verdana" w:hAnsi="Verdana" w:cs="Arial"/>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E02C63" w:rsidRDefault="00CD2AB9" w:rsidP="005144E2">
      <w:pPr>
        <w:widowControl/>
        <w:jc w:val="both"/>
        <w:rPr>
          <w:rFonts w:ascii="Verdana" w:hAnsi="Verdana" w:cs="Arial"/>
          <w:sz w:val="20"/>
          <w:szCs w:val="20"/>
        </w:rPr>
      </w:pPr>
    </w:p>
    <w:p w14:paraId="11476E77" w14:textId="77777777" w:rsidR="0016041A" w:rsidRPr="00E02C63" w:rsidRDefault="0016041A" w:rsidP="005144E2">
      <w:pPr>
        <w:widowControl/>
        <w:jc w:val="both"/>
        <w:rPr>
          <w:rFonts w:ascii="Verdana" w:hAnsi="Verdana" w:cs="Arial"/>
          <w:sz w:val="20"/>
          <w:szCs w:val="20"/>
        </w:rPr>
      </w:pPr>
      <w:r w:rsidRPr="00E02C63">
        <w:rPr>
          <w:rFonts w:ascii="Verdana" w:hAnsi="Verdana" w:cs="Arial"/>
          <w:sz w:val="20"/>
          <w:szCs w:val="20"/>
        </w:rPr>
        <w:t>Em garantia dos compromissos assumidos com a Eletrobras, a ELETRONUCLEAR vinculou su</w:t>
      </w:r>
      <w:r w:rsidR="00D7696F" w:rsidRPr="00E02C63">
        <w:rPr>
          <w:rFonts w:ascii="Verdana" w:hAnsi="Verdana" w:cs="Arial"/>
          <w:sz w:val="20"/>
          <w:szCs w:val="20"/>
        </w:rPr>
        <w:t>a receita própria, oriunda das U</w:t>
      </w:r>
      <w:r w:rsidRPr="00E02C63">
        <w:rPr>
          <w:rFonts w:ascii="Verdana" w:hAnsi="Verdana" w:cs="Arial"/>
          <w:sz w:val="20"/>
          <w:szCs w:val="20"/>
        </w:rPr>
        <w:t>sinas Angra 1 e Angra 2, aos débitos previstos nos financiamentos. Tal vinculação está suportada por procurações outorgadas por instrumento público para que, em caso de inadimplência, possa receber diretamente os valores em atraso.</w:t>
      </w:r>
    </w:p>
    <w:p w14:paraId="7C65964E" w14:textId="77777777" w:rsidR="0016041A" w:rsidRPr="00E02C63" w:rsidRDefault="0016041A" w:rsidP="005144E2">
      <w:pPr>
        <w:widowControl/>
        <w:jc w:val="both"/>
        <w:rPr>
          <w:rFonts w:ascii="Verdana" w:hAnsi="Verdana" w:cs="Arial"/>
          <w:sz w:val="20"/>
          <w:szCs w:val="20"/>
        </w:rPr>
      </w:pPr>
    </w:p>
    <w:p w14:paraId="2C63506A" w14:textId="77777777" w:rsidR="00084F0F" w:rsidRPr="00E02C63" w:rsidRDefault="00084F0F" w:rsidP="005144E2">
      <w:pPr>
        <w:widowControl/>
        <w:jc w:val="both"/>
        <w:rPr>
          <w:rFonts w:ascii="Verdana" w:hAnsi="Verdana" w:cs="Arial"/>
          <w:sz w:val="20"/>
          <w:szCs w:val="20"/>
        </w:rPr>
      </w:pPr>
    </w:p>
    <w:p w14:paraId="32BFF59F" w14:textId="77777777" w:rsidR="0016041A" w:rsidRPr="00E02C63" w:rsidRDefault="0016041A" w:rsidP="005144E2">
      <w:pPr>
        <w:widowControl/>
        <w:tabs>
          <w:tab w:val="num" w:pos="360"/>
        </w:tabs>
        <w:jc w:val="both"/>
        <w:rPr>
          <w:rFonts w:ascii="Verdana" w:hAnsi="Verdana" w:cs="Arial"/>
          <w:b/>
          <w:color w:val="0070C0"/>
          <w:u w:val="single"/>
        </w:rPr>
      </w:pPr>
      <w:r w:rsidRPr="00E02C63">
        <w:rPr>
          <w:rFonts w:ascii="Verdana" w:hAnsi="Verdana" w:cs="Arial"/>
          <w:b/>
          <w:color w:val="0070C0"/>
          <w:u w:val="single"/>
        </w:rPr>
        <w:t>Aplicações na Usina Angra 3</w:t>
      </w:r>
    </w:p>
    <w:p w14:paraId="093EACE2" w14:textId="77777777" w:rsidR="0016041A" w:rsidRPr="00E02C63" w:rsidRDefault="0016041A" w:rsidP="005144E2">
      <w:pPr>
        <w:widowControl/>
        <w:tabs>
          <w:tab w:val="num" w:pos="315"/>
        </w:tabs>
        <w:jc w:val="both"/>
        <w:rPr>
          <w:rFonts w:ascii="Arial" w:hAnsi="Arial" w:cs="Arial"/>
          <w:sz w:val="20"/>
          <w:szCs w:val="20"/>
        </w:rPr>
      </w:pPr>
    </w:p>
    <w:p w14:paraId="51E1BFF2" w14:textId="6CBC8125" w:rsidR="0016041A" w:rsidRPr="00507C19" w:rsidRDefault="00F80223" w:rsidP="00F80223">
      <w:pPr>
        <w:widowControl/>
        <w:jc w:val="both"/>
        <w:rPr>
          <w:rFonts w:ascii="Verdana" w:hAnsi="Verdana" w:cs="Arial"/>
          <w:sz w:val="20"/>
          <w:szCs w:val="20"/>
        </w:rPr>
      </w:pPr>
      <w:r w:rsidRPr="00507C19">
        <w:rPr>
          <w:rFonts w:ascii="Verdana" w:hAnsi="Verdana" w:cs="Arial"/>
          <w:sz w:val="20"/>
          <w:szCs w:val="20"/>
        </w:rPr>
        <w:t xml:space="preserve">Trata-se de financiamentos captados </w:t>
      </w:r>
      <w:r w:rsidR="002153DF" w:rsidRPr="00507C19">
        <w:rPr>
          <w:rFonts w:ascii="Verdana" w:hAnsi="Verdana" w:cs="Arial"/>
          <w:sz w:val="20"/>
          <w:szCs w:val="20"/>
        </w:rPr>
        <w:t>com a</w:t>
      </w:r>
      <w:r w:rsidRPr="00507C19">
        <w:rPr>
          <w:rFonts w:ascii="Verdana" w:hAnsi="Verdana" w:cs="Arial"/>
          <w:sz w:val="20"/>
          <w:szCs w:val="20"/>
        </w:rPr>
        <w:t xml:space="preserve"> Eletrobras </w:t>
      </w:r>
      <w:r w:rsidR="0016041A" w:rsidRPr="00507C19">
        <w:rPr>
          <w:rFonts w:ascii="Verdana" w:hAnsi="Verdana" w:cs="Arial"/>
          <w:sz w:val="20"/>
          <w:szCs w:val="20"/>
        </w:rPr>
        <w:t>com abertura de recursos da R</w:t>
      </w:r>
      <w:r w:rsidRPr="00507C19">
        <w:rPr>
          <w:rFonts w:ascii="Verdana" w:hAnsi="Verdana" w:cs="Arial"/>
          <w:sz w:val="20"/>
          <w:szCs w:val="20"/>
        </w:rPr>
        <w:t xml:space="preserve">eserva Global de Reversão – RGR; com </w:t>
      </w:r>
      <w:r w:rsidR="0016041A" w:rsidRPr="00507C19">
        <w:rPr>
          <w:rFonts w:ascii="Verdana" w:hAnsi="Verdana" w:cs="Arial"/>
          <w:sz w:val="20"/>
          <w:szCs w:val="20"/>
        </w:rPr>
        <w:t>o Banco Nacional de Desenvolvimento Econômico e Social – BNDES</w:t>
      </w:r>
      <w:r w:rsidRPr="00507C19">
        <w:rPr>
          <w:rFonts w:ascii="Verdana" w:hAnsi="Verdana" w:cs="Arial"/>
          <w:sz w:val="20"/>
          <w:szCs w:val="20"/>
        </w:rPr>
        <w:t xml:space="preserve"> e com a Caixa Econômica Federal – CEF</w:t>
      </w:r>
      <w:r w:rsidR="0084417B" w:rsidRPr="00507C19">
        <w:rPr>
          <w:rFonts w:ascii="Verdana" w:hAnsi="Verdana" w:cs="Arial"/>
          <w:sz w:val="20"/>
          <w:szCs w:val="20"/>
        </w:rPr>
        <w:t xml:space="preserve"> destinados à implantação da Usina Angra 3.</w:t>
      </w:r>
    </w:p>
    <w:p w14:paraId="5C8D76F0" w14:textId="77777777" w:rsidR="00EF2834" w:rsidRPr="00507C19" w:rsidRDefault="00EF2834" w:rsidP="005144E2">
      <w:pPr>
        <w:widowControl/>
        <w:jc w:val="both"/>
        <w:rPr>
          <w:rFonts w:ascii="Verdana" w:hAnsi="Verdana" w:cs="Arial"/>
          <w:sz w:val="20"/>
          <w:szCs w:val="20"/>
        </w:rPr>
      </w:pPr>
    </w:p>
    <w:p w14:paraId="3A18AEBA" w14:textId="310A1788" w:rsidR="0016041A" w:rsidRPr="00507C19" w:rsidRDefault="0016041A" w:rsidP="005144E2">
      <w:pPr>
        <w:widowControl/>
        <w:jc w:val="both"/>
        <w:rPr>
          <w:rFonts w:ascii="Verdana" w:hAnsi="Verdana" w:cs="Arial"/>
          <w:sz w:val="20"/>
          <w:szCs w:val="20"/>
        </w:rPr>
      </w:pPr>
      <w:r w:rsidRPr="00507C19">
        <w:rPr>
          <w:rFonts w:ascii="Verdana" w:hAnsi="Verdana" w:cs="Arial"/>
          <w:sz w:val="20"/>
          <w:szCs w:val="20"/>
        </w:rPr>
        <w:t xml:space="preserve">Em garantia dos compromissos assumidos com o contrato do BNDES citado, a ELETRONUCLEAR constituiu uma </w:t>
      </w:r>
      <w:r w:rsidR="00084F0F" w:rsidRPr="00507C19">
        <w:rPr>
          <w:rFonts w:ascii="Verdana" w:hAnsi="Verdana" w:cs="Arial"/>
          <w:sz w:val="20"/>
          <w:szCs w:val="20"/>
        </w:rPr>
        <w:t>c</w:t>
      </w:r>
      <w:r w:rsidRPr="00507C19">
        <w:rPr>
          <w:rFonts w:ascii="Verdana" w:hAnsi="Verdana" w:cs="Arial"/>
          <w:sz w:val="20"/>
          <w:szCs w:val="20"/>
        </w:rPr>
        <w:t xml:space="preserve">essão </w:t>
      </w:r>
      <w:r w:rsidR="00084F0F" w:rsidRPr="00507C19">
        <w:rPr>
          <w:rFonts w:ascii="Verdana" w:hAnsi="Verdana" w:cs="Arial"/>
          <w:sz w:val="20"/>
          <w:szCs w:val="20"/>
        </w:rPr>
        <w:t>f</w:t>
      </w:r>
      <w:r w:rsidRPr="00507C19">
        <w:rPr>
          <w:rFonts w:ascii="Verdana" w:hAnsi="Verdana" w:cs="Arial"/>
          <w:sz w:val="20"/>
          <w:szCs w:val="20"/>
        </w:rPr>
        <w:t xml:space="preserve">iduciária em favor do BNDES, em caráter irrevogável e irretratável, até o final da liquidação de todas as obrigações deste contrato, decorrentes da venda de energia produzida pela Usina Angra 3.   </w:t>
      </w:r>
    </w:p>
    <w:p w14:paraId="5FF3F1BB" w14:textId="77777777" w:rsidR="0016041A" w:rsidRPr="00507C19" w:rsidRDefault="0016041A" w:rsidP="005144E2">
      <w:pPr>
        <w:widowControl/>
        <w:jc w:val="both"/>
        <w:rPr>
          <w:rFonts w:ascii="Verdana" w:hAnsi="Verdana" w:cs="Arial"/>
          <w:sz w:val="20"/>
          <w:szCs w:val="20"/>
        </w:rPr>
      </w:pPr>
    </w:p>
    <w:p w14:paraId="2C8D7CCF" w14:textId="223A8243" w:rsidR="0069006A" w:rsidRPr="00507C19" w:rsidRDefault="0069006A" w:rsidP="005144E2">
      <w:pPr>
        <w:widowControl/>
        <w:jc w:val="both"/>
        <w:rPr>
          <w:rFonts w:ascii="Verdana" w:hAnsi="Verdana" w:cs="Arial"/>
          <w:sz w:val="20"/>
          <w:szCs w:val="20"/>
        </w:rPr>
      </w:pPr>
      <w:r w:rsidRPr="00507C19">
        <w:rPr>
          <w:rFonts w:ascii="Verdana" w:hAnsi="Verdana" w:cs="Arial"/>
          <w:sz w:val="20"/>
          <w:szCs w:val="20"/>
        </w:rPr>
        <w:lastRenderedPageBreak/>
        <w:t xml:space="preserve">Originalmente, o Contrato nº 10.2.2032.1 previa o início das amortizações do principal da dívida em </w:t>
      </w:r>
      <w:r w:rsidR="00996CFF" w:rsidRPr="00507C19">
        <w:rPr>
          <w:rFonts w:ascii="Verdana" w:hAnsi="Verdana" w:cs="Arial"/>
          <w:sz w:val="20"/>
          <w:szCs w:val="20"/>
        </w:rPr>
        <w:t xml:space="preserve">30 de </w:t>
      </w:r>
      <w:r w:rsidR="00AC7E37" w:rsidRPr="00507C19">
        <w:rPr>
          <w:rFonts w:ascii="Verdana" w:hAnsi="Verdana" w:cs="Arial"/>
          <w:sz w:val="20"/>
          <w:szCs w:val="20"/>
        </w:rPr>
        <w:t>j</w:t>
      </w:r>
      <w:r w:rsidR="00996CFF" w:rsidRPr="00507C19">
        <w:rPr>
          <w:rFonts w:ascii="Verdana" w:hAnsi="Verdana" w:cs="Arial"/>
          <w:sz w:val="20"/>
          <w:szCs w:val="20"/>
        </w:rPr>
        <w:t xml:space="preserve">ulho de </w:t>
      </w:r>
      <w:r w:rsidRPr="00507C19">
        <w:rPr>
          <w:rFonts w:ascii="Verdana" w:hAnsi="Verdana" w:cs="Arial"/>
          <w:sz w:val="20"/>
          <w:szCs w:val="20"/>
        </w:rPr>
        <w:t>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w:t>
      </w:r>
      <w:r w:rsidR="00FE79CB" w:rsidRPr="00507C19">
        <w:rPr>
          <w:rFonts w:ascii="Verdana" w:hAnsi="Verdana" w:cs="Arial"/>
          <w:sz w:val="20"/>
          <w:szCs w:val="20"/>
        </w:rPr>
        <w:t xml:space="preserve">alor de 0,5% do saldo devedor. </w:t>
      </w:r>
      <w:r w:rsidRPr="00507C19">
        <w:rPr>
          <w:rFonts w:ascii="Verdana" w:hAnsi="Verdana" w:cs="Arial"/>
          <w:sz w:val="20"/>
          <w:szCs w:val="20"/>
        </w:rPr>
        <w:t xml:space="preserve">O montante em débito, acrescido de IOF </w:t>
      </w:r>
      <w:r w:rsidR="003A5470" w:rsidRPr="00507C19">
        <w:rPr>
          <w:rFonts w:ascii="Verdana" w:hAnsi="Verdana" w:cs="Arial"/>
          <w:sz w:val="20"/>
          <w:szCs w:val="20"/>
        </w:rPr>
        <w:t>f</w:t>
      </w:r>
      <w:r w:rsidRPr="00507C19">
        <w:rPr>
          <w:rFonts w:ascii="Verdana" w:hAnsi="Verdana" w:cs="Arial"/>
          <w:sz w:val="20"/>
          <w:szCs w:val="20"/>
        </w:rPr>
        <w:t xml:space="preserve">oi incorporado ao saldo devedor do contrato original, na forma dos </w:t>
      </w:r>
      <w:proofErr w:type="spellStart"/>
      <w:r w:rsidRPr="00507C19">
        <w:rPr>
          <w:rFonts w:ascii="Verdana" w:hAnsi="Verdana" w:cs="Arial"/>
          <w:sz w:val="20"/>
          <w:szCs w:val="20"/>
        </w:rPr>
        <w:t>Subcréditos</w:t>
      </w:r>
      <w:proofErr w:type="spellEnd"/>
      <w:r w:rsidRPr="00507C19">
        <w:rPr>
          <w:rFonts w:ascii="Verdana" w:hAnsi="Verdana" w:cs="Arial"/>
          <w:sz w:val="20"/>
          <w:szCs w:val="20"/>
        </w:rPr>
        <w:t xml:space="preserve"> C e D, com prazo de pagamento de 54 parcelas, após um prazo de carência de 6 meses. O </w:t>
      </w:r>
      <w:proofErr w:type="spellStart"/>
      <w:r w:rsidRPr="00507C19">
        <w:rPr>
          <w:rFonts w:ascii="Verdana" w:hAnsi="Verdana" w:cs="Arial"/>
          <w:sz w:val="20"/>
          <w:szCs w:val="20"/>
        </w:rPr>
        <w:t>Subcrédito</w:t>
      </w:r>
      <w:proofErr w:type="spellEnd"/>
      <w:r w:rsidRPr="00507C19">
        <w:rPr>
          <w:rFonts w:ascii="Verdana" w:hAnsi="Verdana" w:cs="Arial"/>
          <w:sz w:val="20"/>
          <w:szCs w:val="20"/>
        </w:rPr>
        <w:t xml:space="preserve"> C começou a ser amortizado em 15</w:t>
      </w:r>
      <w:r w:rsidR="003A5470" w:rsidRPr="00507C19">
        <w:rPr>
          <w:rFonts w:ascii="Verdana" w:hAnsi="Verdana" w:cs="Arial"/>
          <w:sz w:val="20"/>
          <w:szCs w:val="20"/>
        </w:rPr>
        <w:t xml:space="preserve"> de fevereiro de 2017</w:t>
      </w:r>
      <w:r w:rsidRPr="00507C19">
        <w:rPr>
          <w:rFonts w:ascii="Verdana" w:hAnsi="Verdana" w:cs="Arial"/>
          <w:sz w:val="20"/>
          <w:szCs w:val="20"/>
        </w:rPr>
        <w:t xml:space="preserve">, enquanto </w:t>
      </w:r>
      <w:r w:rsidR="001D1096" w:rsidRPr="00507C19">
        <w:rPr>
          <w:rFonts w:ascii="Verdana" w:hAnsi="Verdana" w:cs="Arial"/>
          <w:sz w:val="20"/>
          <w:szCs w:val="20"/>
        </w:rPr>
        <w:t>o</w:t>
      </w:r>
      <w:r w:rsidR="00787860" w:rsidRPr="00507C19">
        <w:rPr>
          <w:rFonts w:ascii="Verdana" w:hAnsi="Verdana" w:cs="Arial"/>
          <w:sz w:val="20"/>
          <w:szCs w:val="20"/>
        </w:rPr>
        <w:t xml:space="preserve"> </w:t>
      </w:r>
      <w:proofErr w:type="spellStart"/>
      <w:r w:rsidRPr="00507C19">
        <w:rPr>
          <w:rFonts w:ascii="Verdana" w:hAnsi="Verdana" w:cs="Arial"/>
          <w:sz w:val="20"/>
          <w:szCs w:val="20"/>
        </w:rPr>
        <w:t>Subcrédito</w:t>
      </w:r>
      <w:proofErr w:type="spellEnd"/>
      <w:r w:rsidRPr="00507C19">
        <w:rPr>
          <w:rFonts w:ascii="Verdana" w:hAnsi="Verdana" w:cs="Arial"/>
          <w:sz w:val="20"/>
          <w:szCs w:val="20"/>
        </w:rPr>
        <w:t xml:space="preserve"> D teve sua amortização iniciada em 16</w:t>
      </w:r>
      <w:r w:rsidR="003A5470" w:rsidRPr="00507C19">
        <w:rPr>
          <w:rFonts w:ascii="Verdana" w:hAnsi="Verdana" w:cs="Arial"/>
          <w:sz w:val="20"/>
          <w:szCs w:val="20"/>
        </w:rPr>
        <w:t xml:space="preserve"> de novembro de </w:t>
      </w:r>
      <w:r w:rsidRPr="00507C19">
        <w:rPr>
          <w:rFonts w:ascii="Verdana" w:hAnsi="Verdana" w:cs="Arial"/>
          <w:sz w:val="20"/>
          <w:szCs w:val="20"/>
        </w:rPr>
        <w:t>2017.</w:t>
      </w:r>
    </w:p>
    <w:p w14:paraId="4AF9DDED" w14:textId="77777777" w:rsidR="00EE1109" w:rsidRPr="00507C19" w:rsidRDefault="00EE1109" w:rsidP="005144E2">
      <w:pPr>
        <w:widowControl/>
        <w:jc w:val="both"/>
        <w:rPr>
          <w:rFonts w:ascii="Verdana" w:hAnsi="Verdana" w:cs="Arial"/>
          <w:sz w:val="20"/>
          <w:szCs w:val="20"/>
        </w:rPr>
      </w:pPr>
    </w:p>
    <w:p w14:paraId="6EC3A6EF" w14:textId="6B358576" w:rsidR="0069006A" w:rsidRPr="00507C19" w:rsidRDefault="0069006A" w:rsidP="005144E2">
      <w:pPr>
        <w:jc w:val="both"/>
        <w:rPr>
          <w:rFonts w:ascii="Verdana" w:hAnsi="Verdana" w:cs="Arial"/>
          <w:sz w:val="20"/>
          <w:szCs w:val="20"/>
        </w:rPr>
      </w:pPr>
      <w:r w:rsidRPr="00507C19">
        <w:rPr>
          <w:rFonts w:ascii="Verdana" w:hAnsi="Verdana" w:cs="Arial"/>
          <w:sz w:val="20"/>
          <w:szCs w:val="20"/>
        </w:rPr>
        <w:t>Em 1</w:t>
      </w:r>
      <w:r w:rsidR="003A5470" w:rsidRPr="00507C19">
        <w:rPr>
          <w:rFonts w:ascii="Verdana" w:hAnsi="Verdana" w:cs="Arial"/>
          <w:sz w:val="20"/>
          <w:szCs w:val="20"/>
        </w:rPr>
        <w:t>6 de outubro de 2017</w:t>
      </w:r>
      <w:r w:rsidR="00084F0F" w:rsidRPr="00507C19">
        <w:rPr>
          <w:rFonts w:ascii="Verdana" w:hAnsi="Verdana" w:cs="Arial"/>
          <w:sz w:val="20"/>
          <w:szCs w:val="20"/>
        </w:rPr>
        <w:t>,</w:t>
      </w:r>
      <w:r w:rsidRPr="00507C19">
        <w:rPr>
          <w:rFonts w:ascii="Verdana" w:hAnsi="Verdana" w:cs="Arial"/>
          <w:sz w:val="20"/>
          <w:szCs w:val="20"/>
        </w:rPr>
        <w:t xml:space="preserve"> a ELETRONUCLEAR iniciou a amortização do principal e passou a realizar o pagamento de 100% dos encargos dos </w:t>
      </w:r>
      <w:proofErr w:type="spellStart"/>
      <w:r w:rsidRPr="00507C19">
        <w:rPr>
          <w:rFonts w:ascii="Verdana" w:hAnsi="Verdana" w:cs="Arial"/>
          <w:sz w:val="20"/>
          <w:szCs w:val="20"/>
        </w:rPr>
        <w:t>Subcréditos</w:t>
      </w:r>
      <w:proofErr w:type="spellEnd"/>
      <w:r w:rsidRPr="00507C19">
        <w:rPr>
          <w:rFonts w:ascii="Verdana" w:hAnsi="Verdana" w:cs="Arial"/>
          <w:sz w:val="20"/>
          <w:szCs w:val="20"/>
        </w:rPr>
        <w:t xml:space="preserve"> A e B relativos ao contrato nº 10.2.2032.1, celebrado com o BNDES para investimentos no empreendimento de Angra 3. </w:t>
      </w:r>
    </w:p>
    <w:p w14:paraId="62E816DC" w14:textId="77777777" w:rsidR="0069006A" w:rsidRPr="00507C19" w:rsidRDefault="0069006A" w:rsidP="005144E2">
      <w:pPr>
        <w:jc w:val="both"/>
        <w:rPr>
          <w:rFonts w:ascii="Verdana" w:hAnsi="Verdana" w:cs="Arial"/>
          <w:sz w:val="20"/>
          <w:szCs w:val="20"/>
        </w:rPr>
      </w:pPr>
    </w:p>
    <w:p w14:paraId="78C6FC90" w14:textId="30506937" w:rsidR="0069006A" w:rsidRPr="00507C19" w:rsidRDefault="0069006A" w:rsidP="005144E2">
      <w:pPr>
        <w:widowControl/>
        <w:jc w:val="both"/>
        <w:rPr>
          <w:rFonts w:ascii="Verdana" w:hAnsi="Verdana" w:cs="Arial"/>
          <w:sz w:val="20"/>
          <w:szCs w:val="20"/>
        </w:rPr>
      </w:pPr>
      <w:r w:rsidRPr="00507C19">
        <w:rPr>
          <w:rFonts w:ascii="Verdana" w:hAnsi="Verdana" w:cs="Arial"/>
          <w:sz w:val="20"/>
          <w:szCs w:val="20"/>
        </w:rPr>
        <w:t>Em 06</w:t>
      </w:r>
      <w:r w:rsidR="003A5470" w:rsidRPr="00507C19">
        <w:rPr>
          <w:rFonts w:ascii="Verdana" w:hAnsi="Verdana" w:cs="Arial"/>
          <w:sz w:val="20"/>
          <w:szCs w:val="20"/>
        </w:rPr>
        <w:t xml:space="preserve"> de julho de </w:t>
      </w:r>
      <w:r w:rsidRPr="00507C19">
        <w:rPr>
          <w:rFonts w:ascii="Verdana" w:hAnsi="Verdana" w:cs="Arial"/>
          <w:sz w:val="20"/>
          <w:szCs w:val="20"/>
        </w:rPr>
        <w:t xml:space="preserve">2018, a ELETRONUCLEAR iniciou a amortização do Contrato nº 0410.351-27/2013 </w:t>
      </w:r>
      <w:r w:rsidR="008B63E7">
        <w:rPr>
          <w:rFonts w:ascii="Verdana" w:hAnsi="Verdana" w:cs="Arial"/>
          <w:sz w:val="20"/>
          <w:szCs w:val="20"/>
        </w:rPr>
        <w:t xml:space="preserve">da CEF </w:t>
      </w:r>
      <w:r w:rsidRPr="00507C19">
        <w:rPr>
          <w:rFonts w:ascii="Verdana" w:hAnsi="Verdana" w:cs="Arial"/>
          <w:sz w:val="20"/>
          <w:szCs w:val="20"/>
        </w:rPr>
        <w:t xml:space="preserve">com o </w:t>
      </w:r>
      <w:r w:rsidR="00084F0F" w:rsidRPr="00507C19">
        <w:rPr>
          <w:rFonts w:ascii="Verdana" w:hAnsi="Verdana" w:cs="Arial"/>
          <w:sz w:val="20"/>
          <w:szCs w:val="20"/>
        </w:rPr>
        <w:t>pagamento da primeira prestação</w:t>
      </w:r>
      <w:r w:rsidRPr="00507C19">
        <w:rPr>
          <w:rFonts w:ascii="Verdana" w:hAnsi="Verdana" w:cs="Arial"/>
          <w:sz w:val="20"/>
          <w:szCs w:val="20"/>
        </w:rPr>
        <w:t xml:space="preserve"> no valor de R$ 24.741.</w:t>
      </w:r>
    </w:p>
    <w:p w14:paraId="398EF414" w14:textId="77777777" w:rsidR="00425481" w:rsidRPr="00507C19" w:rsidRDefault="00425481" w:rsidP="005144E2">
      <w:pPr>
        <w:widowControl/>
        <w:jc w:val="both"/>
        <w:rPr>
          <w:rFonts w:ascii="Verdana" w:hAnsi="Verdana" w:cs="Arial"/>
          <w:sz w:val="20"/>
          <w:szCs w:val="20"/>
        </w:rPr>
      </w:pPr>
    </w:p>
    <w:p w14:paraId="1BAD5E77" w14:textId="0885AEC5" w:rsidR="001322E9" w:rsidRPr="001322E9" w:rsidRDefault="001322E9" w:rsidP="001322E9">
      <w:pPr>
        <w:widowControl/>
        <w:jc w:val="both"/>
        <w:rPr>
          <w:rFonts w:ascii="Verdana" w:hAnsi="Verdana" w:cs="Arial"/>
          <w:color w:val="000000" w:themeColor="text1"/>
          <w:sz w:val="20"/>
          <w:szCs w:val="20"/>
        </w:rPr>
      </w:pPr>
      <w:r w:rsidRPr="001322E9">
        <w:rPr>
          <w:rFonts w:ascii="Verdana" w:hAnsi="Verdana" w:cs="Arial"/>
          <w:color w:val="000000" w:themeColor="text1"/>
          <w:sz w:val="20"/>
          <w:szCs w:val="20"/>
        </w:rPr>
        <w:t>Em 13 de janeiro de 2021</w:t>
      </w:r>
      <w:r>
        <w:rPr>
          <w:rFonts w:ascii="Verdana" w:hAnsi="Verdana" w:cs="Arial"/>
          <w:color w:val="000000" w:themeColor="text1"/>
          <w:sz w:val="20"/>
          <w:szCs w:val="20"/>
        </w:rPr>
        <w:t>,</w:t>
      </w:r>
      <w:r w:rsidRPr="001322E9">
        <w:rPr>
          <w:rFonts w:ascii="Verdana" w:hAnsi="Verdana" w:cs="Arial"/>
          <w:color w:val="000000" w:themeColor="text1"/>
          <w:sz w:val="20"/>
          <w:szCs w:val="20"/>
        </w:rPr>
        <w:t xml:space="preserve"> foi assinado o Termo Aditivo nº 8 ao Contrato de Financiamento Mediante Abertura de Crédito nº 10.2.2032.1, firmado entre o BNDES e a ELETRONUCLEAR, tendo a Eletrobras como interveniente, formalizando a prorrogação do prazo limite para o cumprimento da obrigação de preenchimento integral da Conta Reserva, conforme previsto nos Parágrafos Primeiro, Terceiro e Quarto, da Cláusula Sétima (Garantia</w:t>
      </w:r>
      <w:r>
        <w:rPr>
          <w:rFonts w:ascii="Verdana" w:hAnsi="Verdana" w:cs="Arial"/>
          <w:color w:val="000000" w:themeColor="text1"/>
          <w:sz w:val="20"/>
          <w:szCs w:val="20"/>
        </w:rPr>
        <w:t xml:space="preserve"> da Operação) para a data de 15 de junho de </w:t>
      </w:r>
      <w:r w:rsidRPr="001322E9">
        <w:rPr>
          <w:rFonts w:ascii="Verdana" w:hAnsi="Verdana" w:cs="Arial"/>
          <w:color w:val="000000" w:themeColor="text1"/>
          <w:sz w:val="20"/>
          <w:szCs w:val="20"/>
        </w:rPr>
        <w:t xml:space="preserve">2022, com o valor equivalente à soma das últimas </w:t>
      </w:r>
      <w:r>
        <w:rPr>
          <w:rFonts w:ascii="Verdana" w:hAnsi="Verdana" w:cs="Arial"/>
          <w:color w:val="000000" w:themeColor="text1"/>
          <w:sz w:val="20"/>
          <w:szCs w:val="20"/>
        </w:rPr>
        <w:t xml:space="preserve"> 3 (três)</w:t>
      </w:r>
      <w:r w:rsidRPr="001322E9">
        <w:rPr>
          <w:rFonts w:ascii="Verdana" w:hAnsi="Verdana" w:cs="Arial"/>
          <w:color w:val="000000" w:themeColor="text1"/>
          <w:sz w:val="20"/>
          <w:szCs w:val="20"/>
        </w:rPr>
        <w:t xml:space="preserve"> prestações vencidas de amortização, juros e demais acessórios. Em 14 de janeiro de 2021</w:t>
      </w:r>
      <w:r>
        <w:rPr>
          <w:rFonts w:ascii="Verdana" w:hAnsi="Verdana" w:cs="Arial"/>
          <w:color w:val="000000" w:themeColor="text1"/>
          <w:sz w:val="20"/>
          <w:szCs w:val="20"/>
        </w:rPr>
        <w:t>,</w:t>
      </w:r>
      <w:r w:rsidRPr="001322E9">
        <w:rPr>
          <w:rFonts w:ascii="Verdana" w:hAnsi="Verdana" w:cs="Arial"/>
          <w:color w:val="000000" w:themeColor="text1"/>
          <w:sz w:val="20"/>
          <w:szCs w:val="20"/>
        </w:rPr>
        <w:t xml:space="preserve"> foi assinado o Termo Aditivo nº 3 ao Contrato de Cessão Fiduciária, firmado entre ELETRONUCLEAR, BNDES e Banco do Brasil, versando também sobre a prorrogação do prazo para o preenchimento da Conta Reserva.</w:t>
      </w:r>
    </w:p>
    <w:p w14:paraId="6738C8C5" w14:textId="77777777" w:rsidR="00084F0F" w:rsidRDefault="00084F0F" w:rsidP="005144E2">
      <w:pPr>
        <w:widowControl/>
        <w:jc w:val="both"/>
        <w:rPr>
          <w:rFonts w:ascii="Verdana" w:hAnsi="Verdana" w:cs="Arial"/>
          <w:sz w:val="20"/>
          <w:szCs w:val="20"/>
        </w:rPr>
      </w:pPr>
    </w:p>
    <w:p w14:paraId="5CD591A7" w14:textId="77777777" w:rsidR="00084F0F" w:rsidRPr="00E02C63" w:rsidRDefault="00084F0F" w:rsidP="005144E2">
      <w:pPr>
        <w:widowControl/>
        <w:tabs>
          <w:tab w:val="num" w:pos="360"/>
        </w:tabs>
        <w:jc w:val="both"/>
        <w:rPr>
          <w:rFonts w:ascii="Verdana" w:hAnsi="Verdana" w:cs="Arial"/>
          <w:b/>
          <w:sz w:val="20"/>
          <w:szCs w:val="20"/>
        </w:rPr>
      </w:pPr>
    </w:p>
    <w:p w14:paraId="34FE436C" w14:textId="77777777" w:rsidR="0016041A" w:rsidRPr="00E02C63" w:rsidRDefault="0016041A" w:rsidP="005144E2">
      <w:pPr>
        <w:widowControl/>
        <w:tabs>
          <w:tab w:val="num" w:pos="360"/>
        </w:tabs>
        <w:jc w:val="both"/>
        <w:rPr>
          <w:rFonts w:ascii="Verdana" w:hAnsi="Verdana" w:cs="Arial"/>
          <w:b/>
          <w:color w:val="0070C0"/>
          <w:u w:val="single"/>
        </w:rPr>
      </w:pPr>
      <w:r w:rsidRPr="00E02C63">
        <w:rPr>
          <w:rFonts w:ascii="Verdana" w:hAnsi="Verdana" w:cs="Arial"/>
          <w:b/>
          <w:color w:val="0070C0"/>
          <w:u w:val="single"/>
        </w:rPr>
        <w:t>Reestruturação do Serviço da Dívida</w:t>
      </w:r>
    </w:p>
    <w:p w14:paraId="42C44D8A" w14:textId="77777777" w:rsidR="00AA5E48" w:rsidRPr="00E02C63" w:rsidRDefault="00AA5E48" w:rsidP="00AA5E48">
      <w:pPr>
        <w:widowControl/>
        <w:tabs>
          <w:tab w:val="num" w:pos="360"/>
        </w:tabs>
        <w:jc w:val="both"/>
        <w:rPr>
          <w:rFonts w:ascii="Verdana" w:hAnsi="Verdana" w:cs="Arial"/>
          <w:color w:val="000000" w:themeColor="text1"/>
          <w:sz w:val="20"/>
          <w:szCs w:val="20"/>
        </w:rPr>
      </w:pPr>
    </w:p>
    <w:p w14:paraId="7D4C6B2C" w14:textId="37EA1A28" w:rsidR="00B61862" w:rsidRPr="00E02C63" w:rsidRDefault="00B61862" w:rsidP="00B61862">
      <w:pPr>
        <w:widowControl/>
        <w:tabs>
          <w:tab w:val="num" w:pos="360"/>
        </w:tabs>
        <w:jc w:val="both"/>
        <w:rPr>
          <w:rFonts w:ascii="Verdana" w:hAnsi="Verdana" w:cs="Arial"/>
          <w:color w:val="000000" w:themeColor="text1"/>
          <w:sz w:val="20"/>
          <w:szCs w:val="20"/>
        </w:rPr>
      </w:pPr>
      <w:r w:rsidRPr="00E02C63">
        <w:rPr>
          <w:rFonts w:ascii="Verdana" w:hAnsi="Verdana" w:cs="Arial"/>
          <w:color w:val="000000" w:themeColor="text1"/>
          <w:sz w:val="20"/>
          <w:szCs w:val="20"/>
        </w:rPr>
        <w:t xml:space="preserve">Em 22 de março de 2020, o BNDES anunciou medidas em caráter emergencial para auxiliar e mitigar os efeitos da pandemia do novo </w:t>
      </w:r>
      <w:proofErr w:type="spellStart"/>
      <w:r w:rsidRPr="00E02C63">
        <w:rPr>
          <w:rFonts w:ascii="Verdana" w:hAnsi="Verdana" w:cs="Arial"/>
          <w:color w:val="000000" w:themeColor="text1"/>
          <w:sz w:val="20"/>
          <w:szCs w:val="20"/>
        </w:rPr>
        <w:t>coronavírus</w:t>
      </w:r>
      <w:proofErr w:type="spellEnd"/>
      <w:r w:rsidRPr="00E02C63">
        <w:rPr>
          <w:rFonts w:ascii="Verdana" w:hAnsi="Verdana" w:cs="Arial"/>
          <w:color w:val="000000" w:themeColor="text1"/>
          <w:sz w:val="20"/>
          <w:szCs w:val="20"/>
        </w:rPr>
        <w:t xml:space="preserve"> na economia brasileira. Uma das medidas adotadas pelo banco de fomento foi a possibilidade de suspensão temporária por até 6 (seis) meses do pagamento das parcelas mensais (principal e juros remuneratórios), operação</w:t>
      </w:r>
      <w:r w:rsidR="00AE6B80" w:rsidRPr="00E02C63">
        <w:rPr>
          <w:rFonts w:ascii="Verdana" w:hAnsi="Verdana" w:cs="Arial"/>
          <w:color w:val="000000" w:themeColor="text1"/>
          <w:sz w:val="20"/>
          <w:szCs w:val="20"/>
        </w:rPr>
        <w:t xml:space="preserve"> </w:t>
      </w:r>
      <w:proofErr w:type="spellStart"/>
      <w:r w:rsidR="00AE6B80" w:rsidRPr="00E02C63">
        <w:rPr>
          <w:rFonts w:ascii="Verdana" w:hAnsi="Verdana" w:cs="Arial"/>
          <w:color w:val="000000" w:themeColor="text1"/>
          <w:sz w:val="20"/>
          <w:szCs w:val="20"/>
        </w:rPr>
        <w:t>esta</w:t>
      </w:r>
      <w:proofErr w:type="spellEnd"/>
      <w:r w:rsidR="00AE6B80" w:rsidRPr="00E02C63">
        <w:rPr>
          <w:rFonts w:ascii="Verdana" w:hAnsi="Verdana" w:cs="Arial"/>
          <w:color w:val="000000" w:themeColor="text1"/>
          <w:sz w:val="20"/>
          <w:szCs w:val="20"/>
        </w:rPr>
        <w:t xml:space="preserve"> denominada no mercado de</w:t>
      </w:r>
      <w:r w:rsidR="00AE6B80" w:rsidRPr="00E02C63">
        <w:rPr>
          <w:rFonts w:ascii="Verdana" w:hAnsi="Verdana" w:cs="Arial"/>
          <w:b/>
          <w:i/>
          <w:color w:val="000000" w:themeColor="text1"/>
          <w:sz w:val="20"/>
          <w:szCs w:val="20"/>
        </w:rPr>
        <w:t xml:space="preserve"> </w:t>
      </w:r>
      <w:proofErr w:type="spellStart"/>
      <w:r w:rsidRPr="00E02C63">
        <w:rPr>
          <w:rFonts w:ascii="Verdana" w:hAnsi="Verdana" w:cs="Arial"/>
          <w:i/>
          <w:color w:val="000000" w:themeColor="text1"/>
          <w:sz w:val="20"/>
          <w:szCs w:val="20"/>
        </w:rPr>
        <w:t>standstill</w:t>
      </w:r>
      <w:proofErr w:type="spellEnd"/>
      <w:r w:rsidRPr="00E02C63">
        <w:rPr>
          <w:rFonts w:ascii="Verdana" w:hAnsi="Verdana" w:cs="Arial"/>
          <w:color w:val="000000" w:themeColor="text1"/>
          <w:sz w:val="20"/>
          <w:szCs w:val="20"/>
        </w:rPr>
        <w:t xml:space="preserve">, dos contratos de financiamentos diretos firmados junto ao BNDES, no qual se enquadra o </w:t>
      </w:r>
      <w:r w:rsidR="00AE6B80" w:rsidRPr="00E02C63">
        <w:rPr>
          <w:rFonts w:ascii="Verdana" w:hAnsi="Verdana" w:cs="Arial"/>
          <w:color w:val="000000" w:themeColor="text1"/>
          <w:sz w:val="20"/>
          <w:szCs w:val="20"/>
        </w:rPr>
        <w:t>c</w:t>
      </w:r>
      <w:r w:rsidRPr="00E02C63">
        <w:rPr>
          <w:rFonts w:ascii="Verdana" w:hAnsi="Verdana" w:cs="Arial"/>
          <w:color w:val="000000" w:themeColor="text1"/>
          <w:sz w:val="20"/>
          <w:szCs w:val="20"/>
        </w:rPr>
        <w:t>ontrato nº 10.2.2032.1 e para o qual a Companhia aderiu, oportunamente, adotando como uma de suas medidas de preservação de caixa.</w:t>
      </w:r>
    </w:p>
    <w:p w14:paraId="77B87E14" w14:textId="77777777" w:rsidR="00B61862" w:rsidRPr="00E02C63" w:rsidRDefault="00B61862" w:rsidP="00B61862">
      <w:pPr>
        <w:widowControl/>
        <w:tabs>
          <w:tab w:val="num" w:pos="360"/>
        </w:tabs>
        <w:jc w:val="both"/>
        <w:rPr>
          <w:rFonts w:ascii="Verdana" w:hAnsi="Verdana" w:cs="Arial"/>
          <w:color w:val="000000" w:themeColor="text1"/>
          <w:sz w:val="20"/>
          <w:szCs w:val="20"/>
        </w:rPr>
      </w:pPr>
    </w:p>
    <w:p w14:paraId="03C2320D" w14:textId="20296B8C" w:rsidR="00D85CD9" w:rsidRPr="00D85CD9" w:rsidRDefault="00D85CD9" w:rsidP="00D85CD9">
      <w:pPr>
        <w:widowControl/>
        <w:tabs>
          <w:tab w:val="num" w:pos="360"/>
        </w:tabs>
        <w:jc w:val="both"/>
        <w:rPr>
          <w:rFonts w:ascii="Verdana" w:hAnsi="Verdana" w:cs="Arial"/>
          <w:color w:val="000000" w:themeColor="text1"/>
          <w:sz w:val="20"/>
          <w:szCs w:val="20"/>
        </w:rPr>
      </w:pPr>
      <w:r w:rsidRPr="00D85CD9">
        <w:rPr>
          <w:rFonts w:ascii="Verdana" w:hAnsi="Verdana" w:cs="Arial"/>
          <w:color w:val="000000" w:themeColor="text1"/>
          <w:sz w:val="20"/>
          <w:szCs w:val="20"/>
        </w:rPr>
        <w:t>Em 23 de junho de 2020 foi assinado o Termo Aditivo nº 7</w:t>
      </w:r>
      <w:r>
        <w:rPr>
          <w:rFonts w:ascii="Verdana" w:hAnsi="Verdana" w:cs="Arial"/>
          <w:color w:val="000000" w:themeColor="text1"/>
          <w:sz w:val="20"/>
          <w:szCs w:val="20"/>
        </w:rPr>
        <w:t xml:space="preserve"> (sete)</w:t>
      </w:r>
      <w:r w:rsidRPr="00D85CD9">
        <w:rPr>
          <w:rFonts w:ascii="Verdana" w:hAnsi="Verdana" w:cs="Arial"/>
          <w:color w:val="000000" w:themeColor="text1"/>
          <w:sz w:val="20"/>
          <w:szCs w:val="20"/>
        </w:rPr>
        <w:t xml:space="preserve"> ao Contrato de Financiamento Mediante Abe</w:t>
      </w:r>
      <w:r>
        <w:rPr>
          <w:rFonts w:ascii="Verdana" w:hAnsi="Verdana" w:cs="Arial"/>
          <w:color w:val="000000" w:themeColor="text1"/>
          <w:sz w:val="20"/>
          <w:szCs w:val="20"/>
        </w:rPr>
        <w:t>rtura de Crédito nº 10.2.2032.1 que</w:t>
      </w:r>
      <w:r w:rsidRPr="00D85CD9">
        <w:rPr>
          <w:rFonts w:ascii="Verdana" w:hAnsi="Verdana" w:cs="Arial"/>
          <w:color w:val="000000" w:themeColor="text1"/>
          <w:sz w:val="20"/>
          <w:szCs w:val="20"/>
        </w:rPr>
        <w:t xml:space="preserve"> formalizou a suspensão do pagamento de principal e juros durante o período de 15 de maio a 15 de outubro, além da prorrogação do prazo para preenchimento da Conta Reserva.</w:t>
      </w:r>
    </w:p>
    <w:p w14:paraId="2F10451B" w14:textId="77777777" w:rsidR="00B61862" w:rsidRPr="00E02C63" w:rsidRDefault="00B61862" w:rsidP="00B61862">
      <w:pPr>
        <w:widowControl/>
        <w:tabs>
          <w:tab w:val="num" w:pos="360"/>
        </w:tabs>
        <w:jc w:val="both"/>
        <w:rPr>
          <w:rFonts w:ascii="Verdana" w:hAnsi="Verdana" w:cs="Arial"/>
          <w:color w:val="0070C0"/>
          <w:sz w:val="20"/>
          <w:szCs w:val="20"/>
        </w:rPr>
      </w:pPr>
    </w:p>
    <w:p w14:paraId="1E37F7EC" w14:textId="77777777" w:rsidR="00B61862" w:rsidRPr="00E02C63" w:rsidRDefault="00B61862" w:rsidP="00B61862">
      <w:pPr>
        <w:widowControl/>
        <w:tabs>
          <w:tab w:val="num" w:pos="360"/>
        </w:tabs>
        <w:jc w:val="both"/>
        <w:rPr>
          <w:rFonts w:ascii="Verdana" w:hAnsi="Verdana" w:cs="Arial"/>
          <w:color w:val="000000" w:themeColor="text1"/>
          <w:sz w:val="20"/>
          <w:szCs w:val="20"/>
        </w:rPr>
      </w:pPr>
      <w:r w:rsidRPr="00E02C63">
        <w:rPr>
          <w:rFonts w:ascii="Verdana" w:hAnsi="Verdana" w:cs="Arial"/>
          <w:color w:val="000000" w:themeColor="text1"/>
          <w:sz w:val="20"/>
          <w:szCs w:val="20"/>
        </w:rPr>
        <w:t xml:space="preserve">Em 15 de junho de 2020, a Eletrobras aprovou, por meio da Resolução nº RES-351/2020 de sua Diretoria Executiva, a capitalização dos contratos ECR-286/14, ECF-3278/15, ECF-3284/16, ECF-3341/17, ECF-3347/17, ECF-3367/18 e ECF-3370/18 e 3374/19. Em 25 de junho, o Conselho de Administração da Eletrobras, por meio da Deliberação nº DEL-106/2020, ratificou a decisão da Diretoria Executiva e aprovou a capitalização dos referidos contratos. Desta forma, </w:t>
      </w:r>
      <w:r w:rsidRPr="00E02C63">
        <w:rPr>
          <w:rFonts w:ascii="Verdana" w:hAnsi="Verdana" w:cs="Arial"/>
          <w:color w:val="000000" w:themeColor="text1"/>
          <w:sz w:val="20"/>
          <w:szCs w:val="20"/>
        </w:rPr>
        <w:lastRenderedPageBreak/>
        <w:t>ficou determinada a suspensão do pagamento do principal dos referidos contratos, com a manutenção dos pagamentos dos juros e encargos até a efetivação do processo de capitalização aprovado.</w:t>
      </w:r>
    </w:p>
    <w:p w14:paraId="555E7587" w14:textId="77777777" w:rsidR="00091B3D" w:rsidRPr="00E02C63" w:rsidRDefault="00091B3D" w:rsidP="00B61862">
      <w:pPr>
        <w:widowControl/>
        <w:tabs>
          <w:tab w:val="num" w:pos="360"/>
        </w:tabs>
        <w:jc w:val="both"/>
        <w:rPr>
          <w:rFonts w:ascii="Verdana" w:hAnsi="Verdana" w:cs="Arial"/>
          <w:color w:val="000000" w:themeColor="text1"/>
          <w:sz w:val="20"/>
          <w:szCs w:val="20"/>
        </w:rPr>
      </w:pPr>
    </w:p>
    <w:p w14:paraId="1AD06CF6" w14:textId="3B6CFDCF" w:rsidR="00091B3D" w:rsidRPr="00E02C63" w:rsidRDefault="00091B3D" w:rsidP="00091B3D">
      <w:pPr>
        <w:widowControl/>
        <w:tabs>
          <w:tab w:val="num" w:pos="360"/>
        </w:tabs>
        <w:jc w:val="both"/>
        <w:rPr>
          <w:rFonts w:ascii="Verdana" w:hAnsi="Verdana" w:cs="Arial"/>
          <w:sz w:val="20"/>
          <w:szCs w:val="20"/>
        </w:rPr>
      </w:pPr>
      <w:r w:rsidRPr="00E02C63">
        <w:rPr>
          <w:rFonts w:ascii="Verdana" w:hAnsi="Verdana" w:cs="Arial"/>
          <w:sz w:val="20"/>
          <w:szCs w:val="20"/>
        </w:rPr>
        <w:t xml:space="preserve">Em 15 de </w:t>
      </w:r>
      <w:r w:rsidR="00226EF9" w:rsidRPr="00E02C63">
        <w:rPr>
          <w:rFonts w:ascii="Verdana" w:hAnsi="Verdana" w:cs="Arial"/>
          <w:sz w:val="20"/>
          <w:szCs w:val="20"/>
        </w:rPr>
        <w:t>j</w:t>
      </w:r>
      <w:r w:rsidRPr="00E02C63">
        <w:rPr>
          <w:rFonts w:ascii="Verdana" w:hAnsi="Verdana" w:cs="Arial"/>
          <w:sz w:val="20"/>
          <w:szCs w:val="20"/>
        </w:rPr>
        <w:t xml:space="preserve">ulho, a Eletrobras solicitou ao Ministério de Minas e Energia - MME as providências necessárias para o encaminhamento do processo de aumento de capital da ELETRONUCLEAR, por conta da capitalização de instrumentos de dívida firmados com a sua </w:t>
      </w:r>
      <w:r w:rsidRPr="00E02C63">
        <w:rPr>
          <w:rFonts w:ascii="Verdana" w:hAnsi="Verdana" w:cs="Arial"/>
          <w:i/>
          <w:sz w:val="20"/>
          <w:szCs w:val="20"/>
        </w:rPr>
        <w:t>holding</w:t>
      </w:r>
      <w:r w:rsidR="0058749D" w:rsidRPr="00E02C63">
        <w:rPr>
          <w:rFonts w:ascii="Verdana" w:hAnsi="Verdana" w:cs="Arial"/>
          <w:sz w:val="20"/>
          <w:szCs w:val="20"/>
        </w:rPr>
        <w:t xml:space="preserve"> Eletrobras</w:t>
      </w:r>
      <w:r w:rsidRPr="00E02C63">
        <w:rPr>
          <w:rFonts w:ascii="Verdana" w:hAnsi="Verdana" w:cs="Arial"/>
          <w:sz w:val="20"/>
          <w:szCs w:val="20"/>
        </w:rPr>
        <w:t xml:space="preserve">, assim como pela integralização dos contratos de Adiantamento para Futuro Aumento de Capital - AFAC, à Procuradoria Geral do Ministério da Fazenda </w:t>
      </w:r>
      <w:r w:rsidR="0058749D" w:rsidRPr="00E02C63">
        <w:rPr>
          <w:rFonts w:ascii="Verdana" w:hAnsi="Verdana" w:cs="Arial"/>
          <w:sz w:val="20"/>
          <w:szCs w:val="20"/>
        </w:rPr>
        <w:t xml:space="preserve">- </w:t>
      </w:r>
      <w:r w:rsidRPr="00E02C63">
        <w:rPr>
          <w:rFonts w:ascii="Verdana" w:hAnsi="Verdana" w:cs="Arial"/>
          <w:sz w:val="20"/>
          <w:szCs w:val="20"/>
        </w:rPr>
        <w:t xml:space="preserve">PGNF e à Secretaria de Coordenação e Governança das Empresas Estatais </w:t>
      </w:r>
      <w:r w:rsidR="0058749D" w:rsidRPr="00E02C63">
        <w:rPr>
          <w:rFonts w:ascii="Verdana" w:hAnsi="Verdana" w:cs="Arial"/>
          <w:sz w:val="20"/>
          <w:szCs w:val="20"/>
        </w:rPr>
        <w:t xml:space="preserve">- </w:t>
      </w:r>
      <w:r w:rsidRPr="00E02C63">
        <w:rPr>
          <w:rFonts w:ascii="Verdana" w:hAnsi="Verdana" w:cs="Arial"/>
          <w:sz w:val="20"/>
          <w:szCs w:val="20"/>
        </w:rPr>
        <w:t>SEST no sentido de obter parecer autorizando o voto da Eletrobras na Assembleia Geral Extraordinária</w:t>
      </w:r>
      <w:r w:rsidR="00A443DA" w:rsidRPr="00E02C63">
        <w:rPr>
          <w:rFonts w:ascii="Verdana" w:hAnsi="Verdana" w:cs="Arial"/>
          <w:sz w:val="20"/>
          <w:szCs w:val="20"/>
        </w:rPr>
        <w:t xml:space="preserve"> - AGE</w:t>
      </w:r>
      <w:r w:rsidRPr="00E02C63">
        <w:rPr>
          <w:rFonts w:ascii="Verdana" w:hAnsi="Verdana" w:cs="Arial"/>
          <w:sz w:val="20"/>
          <w:szCs w:val="20"/>
        </w:rPr>
        <w:t xml:space="preserve"> a ser convocada pela ELETRONUCLEAR para a efetivação da integralização do capital social da </w:t>
      </w:r>
      <w:r w:rsidR="0058749D" w:rsidRPr="00E02C63">
        <w:rPr>
          <w:rFonts w:ascii="Verdana" w:hAnsi="Verdana" w:cs="Arial"/>
          <w:sz w:val="20"/>
          <w:szCs w:val="20"/>
        </w:rPr>
        <w:t>C</w:t>
      </w:r>
      <w:r w:rsidRPr="00E02C63">
        <w:rPr>
          <w:rFonts w:ascii="Verdana" w:hAnsi="Verdana" w:cs="Arial"/>
          <w:sz w:val="20"/>
          <w:szCs w:val="20"/>
        </w:rPr>
        <w:t>ompanhia.</w:t>
      </w:r>
    </w:p>
    <w:p w14:paraId="48F0EC3D" w14:textId="77777777" w:rsidR="00091B3D" w:rsidRPr="00E02C63" w:rsidRDefault="00091B3D" w:rsidP="00091B3D">
      <w:pPr>
        <w:widowControl/>
        <w:tabs>
          <w:tab w:val="num" w:pos="360"/>
        </w:tabs>
        <w:jc w:val="both"/>
        <w:rPr>
          <w:rFonts w:ascii="Verdana" w:hAnsi="Verdana" w:cs="Arial"/>
          <w:sz w:val="20"/>
          <w:szCs w:val="20"/>
        </w:rPr>
      </w:pPr>
    </w:p>
    <w:p w14:paraId="51E5FAA5" w14:textId="77777777" w:rsidR="00D85CD9" w:rsidRPr="00D85CD9" w:rsidRDefault="00091B3D" w:rsidP="00D85CD9">
      <w:pPr>
        <w:widowControl/>
        <w:tabs>
          <w:tab w:val="num" w:pos="360"/>
        </w:tabs>
        <w:jc w:val="both"/>
        <w:rPr>
          <w:rFonts w:ascii="Verdana" w:hAnsi="Verdana" w:cs="Arial"/>
          <w:color w:val="000000" w:themeColor="text1"/>
          <w:sz w:val="20"/>
          <w:szCs w:val="20"/>
        </w:rPr>
      </w:pPr>
      <w:r w:rsidRPr="00E02C63">
        <w:rPr>
          <w:rFonts w:ascii="Verdana" w:hAnsi="Verdana" w:cs="Arial"/>
          <w:sz w:val="20"/>
          <w:szCs w:val="20"/>
        </w:rPr>
        <w:t xml:space="preserve">Após manifestação favorável da </w:t>
      </w:r>
      <w:r w:rsidR="00B15AED" w:rsidRPr="00E02C63">
        <w:rPr>
          <w:rFonts w:ascii="Verdana" w:hAnsi="Verdana" w:cs="Arial"/>
          <w:color w:val="3C4043"/>
          <w:sz w:val="20"/>
          <w:szCs w:val="20"/>
          <w:shd w:val="clear" w:color="auto" w:fill="FFFFFF"/>
        </w:rPr>
        <w:t>Procuradoria-Geral da Fazenda Pública - </w:t>
      </w:r>
      <w:r w:rsidR="00B15AED" w:rsidRPr="00E02C63">
        <w:rPr>
          <w:rFonts w:ascii="Verdana" w:hAnsi="Verdana" w:cs="Arial"/>
          <w:sz w:val="20"/>
          <w:szCs w:val="20"/>
        </w:rPr>
        <w:t xml:space="preserve"> </w:t>
      </w:r>
      <w:r w:rsidRPr="00E02C63">
        <w:rPr>
          <w:rFonts w:ascii="Verdana" w:hAnsi="Verdana" w:cs="Arial"/>
          <w:sz w:val="20"/>
          <w:szCs w:val="20"/>
        </w:rPr>
        <w:t>PG</w:t>
      </w:r>
      <w:r w:rsidR="00B15AED" w:rsidRPr="00E02C63">
        <w:rPr>
          <w:rFonts w:ascii="Verdana" w:hAnsi="Verdana" w:cs="Arial"/>
          <w:sz w:val="20"/>
          <w:szCs w:val="20"/>
        </w:rPr>
        <w:t>FN</w:t>
      </w:r>
      <w:r w:rsidRPr="00E02C63">
        <w:rPr>
          <w:rFonts w:ascii="Verdana" w:hAnsi="Verdana" w:cs="Arial"/>
          <w:sz w:val="20"/>
          <w:szCs w:val="20"/>
        </w:rPr>
        <w:t xml:space="preserve"> e da </w:t>
      </w:r>
      <w:r w:rsidR="00A443DA" w:rsidRPr="00E02C63">
        <w:rPr>
          <w:rFonts w:ascii="Verdana" w:hAnsi="Verdana" w:cs="Arial"/>
          <w:sz w:val="20"/>
          <w:szCs w:val="20"/>
        </w:rPr>
        <w:t xml:space="preserve">Secretaria de Coordenação e Governança das Empresas Estatais - </w:t>
      </w:r>
      <w:r w:rsidRPr="00E02C63">
        <w:rPr>
          <w:rFonts w:ascii="Verdana" w:hAnsi="Verdana" w:cs="Arial"/>
          <w:sz w:val="20"/>
          <w:szCs w:val="20"/>
        </w:rPr>
        <w:t>SEST em relação ao aumento de capi</w:t>
      </w:r>
      <w:r w:rsidR="00746428" w:rsidRPr="00E02C63">
        <w:rPr>
          <w:rFonts w:ascii="Verdana" w:hAnsi="Verdana" w:cs="Arial"/>
          <w:sz w:val="20"/>
          <w:szCs w:val="20"/>
        </w:rPr>
        <w:t>tal da ELETRONUCLEAR; em 23 de s</w:t>
      </w:r>
      <w:r w:rsidRPr="00E02C63">
        <w:rPr>
          <w:rFonts w:ascii="Verdana" w:hAnsi="Verdana" w:cs="Arial"/>
          <w:sz w:val="20"/>
          <w:szCs w:val="20"/>
        </w:rPr>
        <w:t>etembro</w:t>
      </w:r>
      <w:r w:rsidR="00746428" w:rsidRPr="00E02C63">
        <w:rPr>
          <w:rFonts w:ascii="Verdana" w:hAnsi="Verdana" w:cs="Arial"/>
          <w:sz w:val="20"/>
          <w:szCs w:val="20"/>
        </w:rPr>
        <w:t xml:space="preserve"> de 2020</w:t>
      </w:r>
      <w:r w:rsidRPr="00E02C63">
        <w:rPr>
          <w:rFonts w:ascii="Verdana" w:hAnsi="Verdana" w:cs="Arial"/>
          <w:sz w:val="20"/>
          <w:szCs w:val="20"/>
        </w:rPr>
        <w:t xml:space="preserve">, houve aprovação </w:t>
      </w:r>
      <w:r w:rsidR="00D85CD9" w:rsidRPr="00D85CD9">
        <w:rPr>
          <w:rFonts w:ascii="Verdana" w:hAnsi="Verdana" w:cs="Arial"/>
          <w:color w:val="000000" w:themeColor="text1"/>
          <w:sz w:val="20"/>
          <w:szCs w:val="20"/>
        </w:rPr>
        <w:t xml:space="preserve">nas instâncias de governança da ELETRONUCLEAR aprovando a convocação de Assembleia Geral Extraordinária – AGE, em cumprimento ao Estatuto Social da ELETRONUCLEAR, para a deliberação da integralização de capital aprovada. </w:t>
      </w:r>
    </w:p>
    <w:p w14:paraId="58412A4D" w14:textId="700F8D7B" w:rsidR="008F2342" w:rsidRPr="00E02C63" w:rsidRDefault="008F2342" w:rsidP="00091B3D">
      <w:pPr>
        <w:widowControl/>
        <w:tabs>
          <w:tab w:val="num" w:pos="360"/>
        </w:tabs>
        <w:jc w:val="both"/>
        <w:rPr>
          <w:rFonts w:ascii="Verdana" w:hAnsi="Verdana" w:cs="Arial"/>
          <w:sz w:val="20"/>
          <w:szCs w:val="20"/>
        </w:rPr>
      </w:pPr>
    </w:p>
    <w:p w14:paraId="7AD78F90" w14:textId="404E6A8F" w:rsidR="008F2342" w:rsidRPr="00E02C63" w:rsidRDefault="008F2342" w:rsidP="008F2342">
      <w:pPr>
        <w:widowControl/>
        <w:jc w:val="both"/>
        <w:rPr>
          <w:rFonts w:ascii="Verdana" w:hAnsi="Verdana" w:cs="Arial"/>
          <w:sz w:val="20"/>
          <w:szCs w:val="20"/>
        </w:rPr>
      </w:pPr>
      <w:r w:rsidRPr="00E02C63">
        <w:rPr>
          <w:rFonts w:ascii="Verdana" w:hAnsi="Verdana" w:cs="Arial"/>
          <w:sz w:val="20"/>
          <w:szCs w:val="20"/>
        </w:rPr>
        <w:t xml:space="preserve">Em 21 de outubro de 2020, foi realizada a 99ª </w:t>
      </w:r>
      <w:r w:rsidR="00A443DA" w:rsidRPr="00E02C63">
        <w:rPr>
          <w:rFonts w:ascii="Verdana" w:hAnsi="Verdana" w:cs="Arial"/>
          <w:sz w:val="20"/>
          <w:szCs w:val="20"/>
        </w:rPr>
        <w:t>A</w:t>
      </w:r>
      <w:r w:rsidRPr="00E02C63">
        <w:rPr>
          <w:rFonts w:ascii="Verdana" w:hAnsi="Verdana" w:cs="Arial"/>
          <w:sz w:val="20"/>
          <w:szCs w:val="20"/>
        </w:rPr>
        <w:t xml:space="preserve">ssembleia </w:t>
      </w:r>
      <w:r w:rsidR="00A443DA" w:rsidRPr="00E02C63">
        <w:rPr>
          <w:rFonts w:ascii="Verdana" w:hAnsi="Verdana" w:cs="Arial"/>
          <w:sz w:val="20"/>
          <w:szCs w:val="20"/>
        </w:rPr>
        <w:t>G</w:t>
      </w:r>
      <w:r w:rsidRPr="00E02C63">
        <w:rPr>
          <w:rFonts w:ascii="Verdana" w:hAnsi="Verdana" w:cs="Arial"/>
          <w:sz w:val="20"/>
          <w:szCs w:val="20"/>
        </w:rPr>
        <w:t xml:space="preserve">eral </w:t>
      </w:r>
      <w:r w:rsidR="00A443DA" w:rsidRPr="00E02C63">
        <w:rPr>
          <w:rFonts w:ascii="Verdana" w:hAnsi="Verdana" w:cs="Arial"/>
          <w:sz w:val="20"/>
          <w:szCs w:val="20"/>
        </w:rPr>
        <w:t>E</w:t>
      </w:r>
      <w:r w:rsidRPr="00E02C63">
        <w:rPr>
          <w:rFonts w:ascii="Verdana" w:hAnsi="Verdana" w:cs="Arial"/>
          <w:sz w:val="20"/>
          <w:szCs w:val="20"/>
        </w:rPr>
        <w:t>xtraordinária</w:t>
      </w:r>
      <w:r w:rsidR="00A443DA" w:rsidRPr="00E02C63">
        <w:rPr>
          <w:rFonts w:ascii="Verdana" w:hAnsi="Verdana" w:cs="Arial"/>
          <w:sz w:val="20"/>
          <w:szCs w:val="20"/>
        </w:rPr>
        <w:t xml:space="preserve"> - AGE </w:t>
      </w:r>
      <w:r w:rsidRPr="00E02C63">
        <w:rPr>
          <w:rFonts w:ascii="Verdana" w:hAnsi="Verdana" w:cs="Arial"/>
          <w:sz w:val="20"/>
          <w:szCs w:val="20"/>
        </w:rPr>
        <w:t xml:space="preserve"> da ELETRONUCLEAR, na qual foi deliberada a aprovação do aumento do Capital Social da Companhia no valor de R$ 1.885.778, com a emissão de 22.081.709.937 ações, distribuídas entre 17.256.190.448 ações ordinárias com direito a voto e 4.825.519.489 ações preferenciais sem direito a voto, mediante a conversão de créditos de Adiantamentos para Futuro Aumento de Capital - AFAC no v</w:t>
      </w:r>
      <w:r w:rsidR="00E11E4D" w:rsidRPr="00E02C63">
        <w:rPr>
          <w:rFonts w:ascii="Verdana" w:hAnsi="Verdana" w:cs="Arial"/>
          <w:sz w:val="20"/>
          <w:szCs w:val="20"/>
        </w:rPr>
        <w:t xml:space="preserve">alor de R$ 850.000 , assim como </w:t>
      </w:r>
      <w:r w:rsidRPr="00E02C63">
        <w:rPr>
          <w:rFonts w:ascii="Verdana" w:hAnsi="Verdana" w:cs="Arial"/>
          <w:sz w:val="20"/>
          <w:szCs w:val="20"/>
        </w:rPr>
        <w:t xml:space="preserve">a conversão de créditos dos 8 (oito) contratos de financiamentos no montante de R$ 1.035.778, ambos pertencentes à </w:t>
      </w:r>
      <w:r w:rsidR="00A443DA" w:rsidRPr="00E02C63">
        <w:rPr>
          <w:rFonts w:ascii="Verdana" w:hAnsi="Verdana" w:cs="Arial"/>
          <w:sz w:val="20"/>
          <w:szCs w:val="20"/>
        </w:rPr>
        <w:t xml:space="preserve"> Eletrobras </w:t>
      </w:r>
      <w:r w:rsidRPr="00E02C63">
        <w:rPr>
          <w:rFonts w:ascii="Verdana" w:hAnsi="Verdana" w:cs="Arial"/>
          <w:sz w:val="20"/>
          <w:szCs w:val="20"/>
        </w:rPr>
        <w:t>Centrais Elétricas Ele</w:t>
      </w:r>
      <w:r w:rsidR="00A443DA" w:rsidRPr="00E02C63">
        <w:rPr>
          <w:rFonts w:ascii="Verdana" w:hAnsi="Verdana" w:cs="Arial"/>
          <w:sz w:val="20"/>
          <w:szCs w:val="20"/>
        </w:rPr>
        <w:t xml:space="preserve">trobras S.A. </w:t>
      </w:r>
      <w:r w:rsidRPr="00E02C63">
        <w:rPr>
          <w:rFonts w:ascii="Verdana" w:hAnsi="Verdana" w:cs="Arial"/>
          <w:sz w:val="20"/>
          <w:szCs w:val="20"/>
        </w:rPr>
        <w:t>Foi aprovada</w:t>
      </w:r>
      <w:r w:rsidR="00A443DA" w:rsidRPr="00E02C63">
        <w:rPr>
          <w:rFonts w:ascii="Verdana" w:hAnsi="Verdana" w:cs="Arial"/>
          <w:sz w:val="20"/>
          <w:szCs w:val="20"/>
        </w:rPr>
        <w:t>,</w:t>
      </w:r>
      <w:r w:rsidRPr="00E02C63">
        <w:rPr>
          <w:rFonts w:ascii="Verdana" w:hAnsi="Verdana" w:cs="Arial"/>
          <w:sz w:val="20"/>
          <w:szCs w:val="20"/>
        </w:rPr>
        <w:t xml:space="preserve"> ainda</w:t>
      </w:r>
      <w:r w:rsidR="00A443DA" w:rsidRPr="00E02C63">
        <w:rPr>
          <w:rFonts w:ascii="Verdana" w:hAnsi="Verdana" w:cs="Arial"/>
          <w:sz w:val="20"/>
          <w:szCs w:val="20"/>
        </w:rPr>
        <w:t>,</w:t>
      </w:r>
      <w:r w:rsidRPr="00E02C63">
        <w:rPr>
          <w:rFonts w:ascii="Verdana" w:hAnsi="Verdana" w:cs="Arial"/>
          <w:sz w:val="20"/>
          <w:szCs w:val="20"/>
        </w:rPr>
        <w:t xml:space="preserve"> a alteração do caput do artigo 8º, do Estatuto Social da ELETRONUCLEAR, compatibilizando-o com este aumento de Capital Social.  </w:t>
      </w:r>
    </w:p>
    <w:p w14:paraId="398A1407" w14:textId="77777777" w:rsidR="00B344C1" w:rsidRPr="00E02C63" w:rsidRDefault="00B344C1" w:rsidP="008F2342">
      <w:pPr>
        <w:widowControl/>
        <w:jc w:val="both"/>
        <w:rPr>
          <w:rFonts w:ascii="Verdana" w:hAnsi="Verdana" w:cs="Arial"/>
          <w:sz w:val="20"/>
          <w:szCs w:val="20"/>
        </w:rPr>
      </w:pPr>
    </w:p>
    <w:p w14:paraId="5CDF980F" w14:textId="77777777" w:rsidR="00E11E4D" w:rsidRPr="00E02C63" w:rsidRDefault="00E11E4D" w:rsidP="008F2342">
      <w:pPr>
        <w:widowControl/>
        <w:jc w:val="both"/>
        <w:rPr>
          <w:rFonts w:ascii="Verdana" w:hAnsi="Verdana" w:cs="Arial"/>
          <w:sz w:val="20"/>
          <w:szCs w:val="20"/>
        </w:rPr>
      </w:pPr>
    </w:p>
    <w:p w14:paraId="7AF38231" w14:textId="546238CD" w:rsidR="0069006A" w:rsidRPr="00E02C63" w:rsidRDefault="0069006A" w:rsidP="005144E2">
      <w:pPr>
        <w:widowControl/>
        <w:tabs>
          <w:tab w:val="num" w:pos="360"/>
        </w:tabs>
        <w:jc w:val="both"/>
        <w:rPr>
          <w:rFonts w:ascii="Verdana" w:hAnsi="Verdana" w:cs="Arial"/>
          <w:b/>
          <w:color w:val="0070C0"/>
          <w:u w:val="single"/>
        </w:rPr>
      </w:pPr>
      <w:r w:rsidRPr="00E02C63">
        <w:rPr>
          <w:rFonts w:ascii="Verdana" w:hAnsi="Verdana" w:cs="Arial"/>
          <w:b/>
          <w:color w:val="0070C0"/>
          <w:u w:val="single"/>
        </w:rPr>
        <w:t>Confissão de Dívida</w:t>
      </w:r>
    </w:p>
    <w:p w14:paraId="4016CCED" w14:textId="77777777" w:rsidR="00091B3D" w:rsidRPr="00026FC3" w:rsidRDefault="00091B3D" w:rsidP="005144E2">
      <w:pPr>
        <w:widowControl/>
        <w:tabs>
          <w:tab w:val="num" w:pos="360"/>
        </w:tabs>
        <w:jc w:val="both"/>
        <w:rPr>
          <w:rFonts w:ascii="Verdana" w:hAnsi="Verdana" w:cs="Arial"/>
          <w:sz w:val="20"/>
          <w:szCs w:val="20"/>
        </w:rPr>
      </w:pPr>
    </w:p>
    <w:p w14:paraId="44DFBFC8" w14:textId="2FE0FED0" w:rsidR="0069006A" w:rsidRDefault="0069006A" w:rsidP="005144E2">
      <w:pPr>
        <w:widowControl/>
        <w:tabs>
          <w:tab w:val="num" w:pos="360"/>
        </w:tabs>
        <w:jc w:val="both"/>
        <w:rPr>
          <w:rFonts w:ascii="Verdana" w:hAnsi="Verdana" w:cs="Arial"/>
          <w:sz w:val="20"/>
          <w:szCs w:val="20"/>
        </w:rPr>
      </w:pPr>
      <w:r w:rsidRPr="00026FC3">
        <w:rPr>
          <w:rFonts w:ascii="Verdana" w:hAnsi="Verdana" w:cs="Arial"/>
          <w:sz w:val="20"/>
          <w:szCs w:val="20"/>
        </w:rPr>
        <w:t>Em 30</w:t>
      </w:r>
      <w:r w:rsidR="00886446" w:rsidRPr="00026FC3">
        <w:rPr>
          <w:rFonts w:ascii="Verdana" w:hAnsi="Verdana" w:cs="Arial"/>
          <w:sz w:val="20"/>
          <w:szCs w:val="20"/>
        </w:rPr>
        <w:t xml:space="preserve"> de outubro de </w:t>
      </w:r>
      <w:r w:rsidRPr="00026FC3">
        <w:rPr>
          <w:rFonts w:ascii="Verdana" w:hAnsi="Verdana" w:cs="Arial"/>
          <w:sz w:val="20"/>
          <w:szCs w:val="20"/>
        </w:rPr>
        <w:t>2019</w:t>
      </w:r>
      <w:r w:rsidR="00871F84" w:rsidRPr="00026FC3">
        <w:rPr>
          <w:rFonts w:ascii="Verdana" w:hAnsi="Verdana" w:cs="Arial"/>
          <w:sz w:val="20"/>
          <w:szCs w:val="20"/>
        </w:rPr>
        <w:t>,</w:t>
      </w:r>
      <w:r w:rsidRPr="00026FC3">
        <w:rPr>
          <w:rFonts w:ascii="Verdana" w:hAnsi="Verdana" w:cs="Arial"/>
          <w:sz w:val="20"/>
          <w:szCs w:val="20"/>
        </w:rPr>
        <w:t xml:space="preserve"> foi celebrado pela ELETRONUCLEAR e por Furnas Centrais Elétricas S.A. o Instrumento Particular de Confissão de Dívida e Outras Avenças – 001/2019, por meio do qual as duas partes reconhecem a existência de créditos pendentes</w:t>
      </w:r>
      <w:r w:rsidR="00593EB4" w:rsidRPr="00026FC3">
        <w:rPr>
          <w:rFonts w:ascii="Verdana" w:hAnsi="Verdana" w:cs="Arial"/>
          <w:sz w:val="20"/>
          <w:szCs w:val="20"/>
        </w:rPr>
        <w:t xml:space="preserve"> uma</w:t>
      </w:r>
      <w:r w:rsidRPr="00026FC3">
        <w:rPr>
          <w:rFonts w:ascii="Verdana" w:hAnsi="Verdana" w:cs="Arial"/>
          <w:sz w:val="20"/>
          <w:szCs w:val="20"/>
        </w:rPr>
        <w:t xml:space="preserve"> com a outra, que após compensação dos valores somam um crédito líquido em favor de Furnas no montante de R$ 122.560, atualizado à data de 31</w:t>
      </w:r>
      <w:r w:rsidR="00886446" w:rsidRPr="00026FC3">
        <w:rPr>
          <w:rFonts w:ascii="Verdana" w:hAnsi="Verdana" w:cs="Arial"/>
          <w:sz w:val="20"/>
          <w:szCs w:val="20"/>
        </w:rPr>
        <w:t xml:space="preserve"> de dezembro de </w:t>
      </w:r>
      <w:r w:rsidRPr="00026FC3">
        <w:rPr>
          <w:rFonts w:ascii="Verdana" w:hAnsi="Verdana" w:cs="Arial"/>
          <w:sz w:val="20"/>
          <w:szCs w:val="20"/>
        </w:rPr>
        <w:t xml:space="preserve">2012. Este montante devido pela ELETRONUCLEAR, atualizado </w:t>
      </w:r>
      <w:r w:rsidR="00593EB4" w:rsidRPr="00026FC3">
        <w:rPr>
          <w:rFonts w:ascii="Verdana" w:hAnsi="Verdana" w:cs="Arial"/>
          <w:sz w:val="20"/>
          <w:szCs w:val="20"/>
        </w:rPr>
        <w:t>em</w:t>
      </w:r>
      <w:r w:rsidRPr="00026FC3">
        <w:rPr>
          <w:rFonts w:ascii="Verdana" w:hAnsi="Verdana" w:cs="Arial"/>
          <w:sz w:val="20"/>
          <w:szCs w:val="20"/>
        </w:rPr>
        <w:t xml:space="preserve"> 31</w:t>
      </w:r>
      <w:r w:rsidR="007E15E9" w:rsidRPr="00026FC3">
        <w:rPr>
          <w:rFonts w:ascii="Verdana" w:hAnsi="Verdana" w:cs="Arial"/>
          <w:sz w:val="20"/>
          <w:szCs w:val="20"/>
        </w:rPr>
        <w:t xml:space="preserve"> de dezembro </w:t>
      </w:r>
      <w:r w:rsidRPr="00026FC3">
        <w:rPr>
          <w:rFonts w:ascii="Verdana" w:hAnsi="Verdana" w:cs="Arial"/>
          <w:sz w:val="20"/>
          <w:szCs w:val="20"/>
        </w:rPr>
        <w:t>2018, totalizava R$ 246.142.</w:t>
      </w:r>
    </w:p>
    <w:p w14:paraId="659C4016" w14:textId="77777777" w:rsidR="00C4485C" w:rsidRPr="00026FC3" w:rsidRDefault="00C4485C" w:rsidP="005144E2">
      <w:pPr>
        <w:widowControl/>
        <w:tabs>
          <w:tab w:val="num" w:pos="360"/>
        </w:tabs>
        <w:jc w:val="both"/>
        <w:rPr>
          <w:rFonts w:ascii="Verdana" w:hAnsi="Verdana" w:cs="Arial"/>
          <w:sz w:val="20"/>
          <w:szCs w:val="20"/>
        </w:rPr>
      </w:pPr>
    </w:p>
    <w:p w14:paraId="1AE8CB09" w14:textId="1EE55DC9" w:rsidR="0069006A" w:rsidRPr="00026FC3" w:rsidRDefault="0069006A" w:rsidP="005144E2">
      <w:pPr>
        <w:widowControl/>
        <w:tabs>
          <w:tab w:val="num" w:pos="360"/>
        </w:tabs>
        <w:jc w:val="both"/>
        <w:rPr>
          <w:rFonts w:ascii="Verdana" w:hAnsi="Verdana" w:cs="Arial"/>
          <w:sz w:val="20"/>
          <w:szCs w:val="20"/>
        </w:rPr>
      </w:pPr>
      <w:r w:rsidRPr="00026FC3">
        <w:rPr>
          <w:rFonts w:ascii="Verdana" w:hAnsi="Verdana" w:cs="Arial"/>
          <w:sz w:val="20"/>
          <w:szCs w:val="20"/>
        </w:rPr>
        <w:t>Desta forma, conforme as condições firmadas pelas duas partes no Instrumento firmado, a ELETRONUCLEAR obriga-se a pagar o saldo atualizado</w:t>
      </w:r>
      <w:r w:rsidR="00FB7745" w:rsidRPr="00026FC3">
        <w:rPr>
          <w:rFonts w:ascii="Verdana" w:hAnsi="Verdana" w:cs="Arial"/>
          <w:sz w:val="20"/>
          <w:szCs w:val="20"/>
        </w:rPr>
        <w:t xml:space="preserve"> </w:t>
      </w:r>
      <w:r w:rsidRPr="00026FC3">
        <w:rPr>
          <w:rFonts w:ascii="Verdana" w:hAnsi="Verdana" w:cs="Arial"/>
          <w:sz w:val="20"/>
          <w:szCs w:val="20"/>
        </w:rPr>
        <w:t xml:space="preserve"> pelo </w:t>
      </w:r>
      <w:r w:rsidR="00E11E4D" w:rsidRPr="00026FC3">
        <w:rPr>
          <w:rFonts w:ascii="Verdana" w:hAnsi="Verdana" w:cs="Arial"/>
          <w:color w:val="3C4043"/>
          <w:sz w:val="20"/>
          <w:szCs w:val="20"/>
          <w:shd w:val="clear" w:color="auto" w:fill="FFFFFF"/>
        </w:rPr>
        <w:t> Índice Nacional de Preços ao Consumidor Amplo</w:t>
      </w:r>
      <w:r w:rsidR="00E11E4D" w:rsidRPr="00026FC3">
        <w:rPr>
          <w:rFonts w:ascii="Verdana" w:hAnsi="Verdana" w:cs="Arial"/>
          <w:sz w:val="20"/>
          <w:szCs w:val="20"/>
        </w:rPr>
        <w:t xml:space="preserve"> - </w:t>
      </w:r>
      <w:r w:rsidRPr="00026FC3">
        <w:rPr>
          <w:rFonts w:ascii="Verdana" w:hAnsi="Verdana" w:cs="Arial"/>
          <w:sz w:val="20"/>
          <w:szCs w:val="20"/>
        </w:rPr>
        <w:t xml:space="preserve">IPCA, da dívida reconhecida em 96 (noventa e seis) parcelas iguais e sucessivas, </w:t>
      </w:r>
      <w:r w:rsidR="00FB7745" w:rsidRPr="00026FC3">
        <w:rPr>
          <w:rFonts w:ascii="Verdana" w:hAnsi="Verdana" w:cs="Arial"/>
          <w:sz w:val="20"/>
          <w:szCs w:val="20"/>
        </w:rPr>
        <w:t>pelo</w:t>
      </w:r>
      <w:r w:rsidRPr="00026FC3">
        <w:rPr>
          <w:rFonts w:ascii="Verdana" w:hAnsi="Verdana" w:cs="Arial"/>
          <w:sz w:val="20"/>
          <w:szCs w:val="20"/>
        </w:rPr>
        <w:t xml:space="preserve"> Sistema de Amortização Constante </w:t>
      </w:r>
      <w:r w:rsidR="007E15E9" w:rsidRPr="00026FC3">
        <w:rPr>
          <w:rFonts w:ascii="Verdana" w:hAnsi="Verdana" w:cs="Arial"/>
          <w:sz w:val="20"/>
          <w:szCs w:val="20"/>
        </w:rPr>
        <w:t xml:space="preserve">– </w:t>
      </w:r>
      <w:r w:rsidRPr="00026FC3">
        <w:rPr>
          <w:rFonts w:ascii="Verdana" w:hAnsi="Verdana" w:cs="Arial"/>
          <w:sz w:val="20"/>
          <w:szCs w:val="20"/>
        </w:rPr>
        <w:t xml:space="preserve">SAC, contados a partir da expiração dos 24 </w:t>
      </w:r>
      <w:r w:rsidR="00FB7745" w:rsidRPr="00026FC3">
        <w:rPr>
          <w:rFonts w:ascii="Verdana" w:hAnsi="Verdana" w:cs="Arial"/>
          <w:sz w:val="20"/>
          <w:szCs w:val="20"/>
        </w:rPr>
        <w:t xml:space="preserve">( vinte e quatro) </w:t>
      </w:r>
      <w:r w:rsidRPr="00026FC3">
        <w:rPr>
          <w:rFonts w:ascii="Verdana" w:hAnsi="Verdana" w:cs="Arial"/>
          <w:sz w:val="20"/>
          <w:szCs w:val="20"/>
        </w:rPr>
        <w:t>meses de carência do principal</w:t>
      </w:r>
      <w:r w:rsidR="00FB7745" w:rsidRPr="00026FC3">
        <w:rPr>
          <w:rFonts w:ascii="Verdana" w:hAnsi="Verdana" w:cs="Arial"/>
          <w:sz w:val="20"/>
          <w:szCs w:val="20"/>
        </w:rPr>
        <w:t>,</w:t>
      </w:r>
      <w:r w:rsidRPr="00026FC3">
        <w:rPr>
          <w:rFonts w:ascii="Verdana" w:hAnsi="Verdana" w:cs="Arial"/>
          <w:sz w:val="20"/>
          <w:szCs w:val="20"/>
        </w:rPr>
        <w:t xml:space="preserve"> que possui início a partir do mês subsequente à assinatura do referido Instrumento de Confissão de Dívida. </w:t>
      </w:r>
    </w:p>
    <w:p w14:paraId="6FC1C73F" w14:textId="77777777" w:rsidR="0069006A" w:rsidRPr="00026FC3" w:rsidRDefault="0069006A" w:rsidP="005144E2">
      <w:pPr>
        <w:widowControl/>
        <w:tabs>
          <w:tab w:val="num" w:pos="360"/>
        </w:tabs>
        <w:jc w:val="both"/>
        <w:rPr>
          <w:rFonts w:ascii="Verdana" w:hAnsi="Verdana" w:cs="Arial"/>
          <w:sz w:val="20"/>
          <w:szCs w:val="20"/>
        </w:rPr>
      </w:pPr>
    </w:p>
    <w:p w14:paraId="7805B7D1" w14:textId="330AD453" w:rsidR="0069006A" w:rsidRPr="00026FC3" w:rsidRDefault="0069006A" w:rsidP="005144E2">
      <w:pPr>
        <w:widowControl/>
        <w:tabs>
          <w:tab w:val="num" w:pos="360"/>
        </w:tabs>
        <w:jc w:val="both"/>
        <w:rPr>
          <w:rFonts w:ascii="Verdana" w:hAnsi="Verdana" w:cs="Arial"/>
          <w:sz w:val="20"/>
          <w:szCs w:val="20"/>
        </w:rPr>
      </w:pPr>
      <w:r w:rsidRPr="00026FC3">
        <w:rPr>
          <w:rFonts w:ascii="Verdana" w:hAnsi="Verdana" w:cs="Arial"/>
          <w:sz w:val="20"/>
          <w:szCs w:val="20"/>
        </w:rPr>
        <w:lastRenderedPageBreak/>
        <w:t xml:space="preserve">A partir da assinatura do referido contrato, sobre o saldo devedor atualizado mensalmente pelo IPCA, incidem </w:t>
      </w:r>
      <w:r w:rsidR="0067583C">
        <w:rPr>
          <w:rFonts w:ascii="Verdana" w:hAnsi="Verdana" w:cs="Arial"/>
          <w:sz w:val="20"/>
          <w:szCs w:val="20"/>
        </w:rPr>
        <w:t xml:space="preserve">taxa de </w:t>
      </w:r>
      <w:r w:rsidRPr="00026FC3">
        <w:rPr>
          <w:rFonts w:ascii="Verdana" w:hAnsi="Verdana" w:cs="Arial"/>
          <w:sz w:val="20"/>
          <w:szCs w:val="20"/>
        </w:rPr>
        <w:t xml:space="preserve">juros </w:t>
      </w:r>
      <w:r w:rsidR="0067583C">
        <w:rPr>
          <w:rFonts w:ascii="Verdana" w:hAnsi="Verdana" w:cs="Arial"/>
          <w:sz w:val="20"/>
          <w:szCs w:val="20"/>
        </w:rPr>
        <w:t xml:space="preserve">nominal </w:t>
      </w:r>
      <w:r w:rsidRPr="00026FC3">
        <w:rPr>
          <w:rFonts w:ascii="Verdana" w:hAnsi="Verdana" w:cs="Arial"/>
          <w:sz w:val="20"/>
          <w:szCs w:val="20"/>
        </w:rPr>
        <w:t>de 7,83% a.a. e uma taxa de administração de 0,5% a.a.</w:t>
      </w:r>
      <w:r w:rsidR="00D95EA4" w:rsidRPr="00026FC3">
        <w:rPr>
          <w:rFonts w:ascii="Verdana" w:hAnsi="Verdana" w:cs="Arial"/>
          <w:sz w:val="20"/>
          <w:szCs w:val="20"/>
        </w:rPr>
        <w:t>,</w:t>
      </w:r>
      <w:r w:rsidRPr="00026FC3">
        <w:rPr>
          <w:rFonts w:ascii="Verdana" w:hAnsi="Verdana" w:cs="Arial"/>
          <w:sz w:val="20"/>
          <w:szCs w:val="20"/>
        </w:rPr>
        <w:t xml:space="preserve"> ambos calculados </w:t>
      </w:r>
      <w:r w:rsidRPr="00026FC3">
        <w:rPr>
          <w:rFonts w:ascii="Verdana" w:hAnsi="Verdana" w:cs="Arial"/>
          <w:i/>
          <w:sz w:val="20"/>
          <w:szCs w:val="20"/>
        </w:rPr>
        <w:t xml:space="preserve">pro rata </w:t>
      </w:r>
      <w:proofErr w:type="spellStart"/>
      <w:r w:rsidRPr="00026FC3">
        <w:rPr>
          <w:rFonts w:ascii="Verdana" w:hAnsi="Verdana" w:cs="Arial"/>
          <w:i/>
          <w:sz w:val="20"/>
          <w:szCs w:val="20"/>
        </w:rPr>
        <w:t>temporis</w:t>
      </w:r>
      <w:proofErr w:type="spellEnd"/>
      <w:r w:rsidRPr="00026FC3">
        <w:rPr>
          <w:rFonts w:ascii="Verdana" w:hAnsi="Verdana" w:cs="Arial"/>
          <w:sz w:val="20"/>
          <w:szCs w:val="20"/>
        </w:rPr>
        <w:t>.</w:t>
      </w:r>
    </w:p>
    <w:p w14:paraId="353F0820" w14:textId="77777777" w:rsidR="0056570E" w:rsidRDefault="0056570E" w:rsidP="005144E2">
      <w:pPr>
        <w:widowControl/>
        <w:tabs>
          <w:tab w:val="num" w:pos="360"/>
        </w:tabs>
        <w:jc w:val="both"/>
        <w:rPr>
          <w:rFonts w:ascii="Verdana" w:hAnsi="Verdana" w:cs="Arial"/>
          <w:sz w:val="20"/>
          <w:szCs w:val="20"/>
        </w:rPr>
      </w:pPr>
    </w:p>
    <w:p w14:paraId="64C2B824" w14:textId="77777777" w:rsidR="003F4719" w:rsidRPr="00026FC3" w:rsidRDefault="003F4719" w:rsidP="00026FC3">
      <w:pPr>
        <w:pStyle w:val="PargrafodaLista"/>
        <w:widowControl/>
        <w:numPr>
          <w:ilvl w:val="0"/>
          <w:numId w:val="12"/>
        </w:numPr>
        <w:ind w:left="426" w:hanging="426"/>
        <w:jc w:val="both"/>
        <w:rPr>
          <w:rFonts w:ascii="Verdana" w:hAnsi="Verdana" w:cs="Arial"/>
          <w:b/>
          <w:color w:val="0070C0"/>
        </w:rPr>
      </w:pPr>
      <w:r w:rsidRPr="00026FC3">
        <w:rPr>
          <w:rFonts w:ascii="Verdana" w:hAnsi="Verdana" w:cs="Arial"/>
          <w:b/>
          <w:color w:val="0070C0"/>
        </w:rPr>
        <w:t>Quadro dos financiamentos e empréstimos</w:t>
      </w:r>
    </w:p>
    <w:p w14:paraId="3BC2737A" w14:textId="77777777" w:rsidR="003D27CE" w:rsidRPr="00026FC3" w:rsidRDefault="003D27CE" w:rsidP="003D27CE">
      <w:pPr>
        <w:widowControl/>
        <w:jc w:val="both"/>
        <w:rPr>
          <w:rFonts w:ascii="Verdana" w:hAnsi="Verdana" w:cs="Arial"/>
          <w:b/>
          <w:sz w:val="20"/>
          <w:szCs w:val="20"/>
        </w:rPr>
      </w:pPr>
    </w:p>
    <w:p w14:paraId="7DC80748" w14:textId="0EB1DB2D" w:rsidR="00E55F91" w:rsidRDefault="00364505" w:rsidP="005144E2">
      <w:pPr>
        <w:widowControl/>
        <w:jc w:val="both"/>
        <w:rPr>
          <w:rFonts w:ascii="Verdana" w:hAnsi="Verdana" w:cs="Arial"/>
          <w:b/>
          <w:sz w:val="20"/>
          <w:szCs w:val="20"/>
        </w:rPr>
      </w:pPr>
      <w:r w:rsidRPr="00364505">
        <w:rPr>
          <w:noProof/>
        </w:rPr>
        <w:drawing>
          <wp:inline distT="0" distB="0" distL="0" distR="0" wp14:anchorId="22B4F221" wp14:editId="36169F14">
            <wp:extent cx="6073140" cy="1458120"/>
            <wp:effectExtent l="0" t="0" r="381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3140" cy="1458120"/>
                    </a:xfrm>
                    <a:prstGeom prst="rect">
                      <a:avLst/>
                    </a:prstGeom>
                    <a:noFill/>
                    <a:ln>
                      <a:noFill/>
                    </a:ln>
                  </pic:spPr>
                </pic:pic>
              </a:graphicData>
            </a:graphic>
          </wp:inline>
        </w:drawing>
      </w:r>
    </w:p>
    <w:p w14:paraId="1CE18BB3" w14:textId="77777777" w:rsidR="00364505" w:rsidRDefault="00364505" w:rsidP="005144E2">
      <w:pPr>
        <w:widowControl/>
        <w:jc w:val="both"/>
        <w:rPr>
          <w:rFonts w:ascii="Verdana" w:hAnsi="Verdana" w:cs="Arial"/>
          <w:b/>
          <w:sz w:val="20"/>
          <w:szCs w:val="20"/>
        </w:rPr>
      </w:pPr>
    </w:p>
    <w:p w14:paraId="144AB880" w14:textId="77777777" w:rsidR="00D85CD9" w:rsidRPr="00026FC3" w:rsidRDefault="00D85CD9" w:rsidP="005144E2">
      <w:pPr>
        <w:widowControl/>
        <w:jc w:val="both"/>
        <w:rPr>
          <w:rFonts w:ascii="Verdana" w:hAnsi="Verdana" w:cs="Arial"/>
          <w:b/>
          <w:sz w:val="20"/>
          <w:szCs w:val="20"/>
        </w:rPr>
      </w:pPr>
    </w:p>
    <w:p w14:paraId="5ECD72DE" w14:textId="77777777" w:rsidR="003F4719" w:rsidRPr="00026FC3" w:rsidRDefault="003F4719" w:rsidP="00026FC3">
      <w:pPr>
        <w:pStyle w:val="PargrafodaLista"/>
        <w:widowControl/>
        <w:numPr>
          <w:ilvl w:val="0"/>
          <w:numId w:val="12"/>
        </w:numPr>
        <w:ind w:left="426" w:hanging="426"/>
        <w:jc w:val="both"/>
        <w:rPr>
          <w:rFonts w:ascii="Verdana" w:hAnsi="Verdana" w:cs="Arial"/>
          <w:b/>
          <w:color w:val="0070C0"/>
        </w:rPr>
      </w:pPr>
      <w:r w:rsidRPr="00026FC3">
        <w:rPr>
          <w:rFonts w:ascii="Verdana" w:hAnsi="Verdana" w:cs="Arial"/>
          <w:b/>
          <w:color w:val="0070C0"/>
        </w:rPr>
        <w:t>Quadro das mutações dos financiamentos e empréstimos</w:t>
      </w:r>
    </w:p>
    <w:p w14:paraId="0ABCA7F6" w14:textId="1A55C1AF" w:rsidR="00CF61AB" w:rsidRDefault="00CF61AB" w:rsidP="005144E2">
      <w:pPr>
        <w:widowControl/>
        <w:jc w:val="both"/>
        <w:rPr>
          <w:rFonts w:ascii="Verdana" w:hAnsi="Verdana" w:cs="Arial"/>
          <w:b/>
          <w:sz w:val="20"/>
          <w:szCs w:val="20"/>
        </w:rPr>
      </w:pPr>
    </w:p>
    <w:p w14:paraId="66F427F2" w14:textId="0F805733" w:rsidR="00C7011B" w:rsidRPr="00026FC3" w:rsidRDefault="00C7011B" w:rsidP="005144E2">
      <w:pPr>
        <w:widowControl/>
        <w:jc w:val="both"/>
        <w:rPr>
          <w:rFonts w:ascii="Verdana" w:hAnsi="Verdana" w:cs="Arial"/>
          <w:b/>
          <w:sz w:val="20"/>
          <w:szCs w:val="20"/>
        </w:rPr>
      </w:pPr>
      <w:r w:rsidRPr="00C7011B">
        <w:rPr>
          <w:noProof/>
        </w:rPr>
        <w:drawing>
          <wp:inline distT="0" distB="0" distL="0" distR="0" wp14:anchorId="1B89AE3F" wp14:editId="33DC74E8">
            <wp:extent cx="6073140" cy="1913325"/>
            <wp:effectExtent l="0" t="0" r="381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3140" cy="1913325"/>
                    </a:xfrm>
                    <a:prstGeom prst="rect">
                      <a:avLst/>
                    </a:prstGeom>
                    <a:noFill/>
                    <a:ln>
                      <a:noFill/>
                    </a:ln>
                  </pic:spPr>
                </pic:pic>
              </a:graphicData>
            </a:graphic>
          </wp:inline>
        </w:drawing>
      </w:r>
    </w:p>
    <w:p w14:paraId="49BB3930" w14:textId="77777777" w:rsidR="00CB694C" w:rsidRPr="00026FC3" w:rsidRDefault="00CB694C" w:rsidP="005144E2">
      <w:pPr>
        <w:widowControl/>
        <w:jc w:val="both"/>
        <w:rPr>
          <w:rFonts w:ascii="Verdana" w:hAnsi="Verdana" w:cs="Arial"/>
          <w:b/>
          <w:sz w:val="20"/>
          <w:szCs w:val="20"/>
        </w:rPr>
      </w:pPr>
    </w:p>
    <w:p w14:paraId="49C3D5BC" w14:textId="77777777" w:rsidR="008C0613" w:rsidRPr="00026FC3" w:rsidRDefault="008C0613" w:rsidP="005144E2">
      <w:pPr>
        <w:widowControl/>
        <w:jc w:val="both"/>
        <w:rPr>
          <w:rFonts w:ascii="Verdana" w:hAnsi="Verdana" w:cs="Arial"/>
          <w:b/>
          <w:sz w:val="20"/>
          <w:szCs w:val="20"/>
        </w:rPr>
      </w:pPr>
    </w:p>
    <w:p w14:paraId="252B75BB" w14:textId="77777777" w:rsidR="003F4719" w:rsidRDefault="003F4719" w:rsidP="00026FC3">
      <w:pPr>
        <w:pStyle w:val="PargrafodaLista"/>
        <w:widowControl/>
        <w:numPr>
          <w:ilvl w:val="0"/>
          <w:numId w:val="12"/>
        </w:numPr>
        <w:ind w:left="426" w:hanging="426"/>
        <w:jc w:val="both"/>
        <w:rPr>
          <w:rFonts w:ascii="Verdana" w:hAnsi="Verdana" w:cs="Arial"/>
          <w:b/>
          <w:color w:val="0070C0"/>
        </w:rPr>
      </w:pPr>
      <w:r w:rsidRPr="00026FC3">
        <w:rPr>
          <w:rFonts w:ascii="Verdana" w:hAnsi="Verdana" w:cs="Arial"/>
          <w:b/>
          <w:color w:val="0070C0"/>
        </w:rPr>
        <w:t>Dívida total com seus vencimentos programados</w:t>
      </w:r>
    </w:p>
    <w:p w14:paraId="740A4529" w14:textId="77777777" w:rsidR="00026FC3" w:rsidRPr="00026FC3" w:rsidRDefault="00026FC3" w:rsidP="00026FC3">
      <w:pPr>
        <w:widowControl/>
        <w:jc w:val="both"/>
        <w:rPr>
          <w:rFonts w:ascii="Verdana" w:hAnsi="Verdana" w:cs="Arial"/>
          <w:b/>
          <w:color w:val="0070C0"/>
          <w:sz w:val="20"/>
          <w:szCs w:val="20"/>
        </w:rPr>
      </w:pPr>
    </w:p>
    <w:p w14:paraId="0F5059BC" w14:textId="5DA41FF5" w:rsidR="00A86941" w:rsidRPr="00026FC3" w:rsidRDefault="00B01A9B" w:rsidP="00607056">
      <w:pPr>
        <w:pStyle w:val="PargrafodaLista"/>
        <w:widowControl/>
        <w:ind w:left="0"/>
        <w:jc w:val="both"/>
        <w:rPr>
          <w:rFonts w:ascii="Verdana" w:hAnsi="Verdana" w:cs="Arial"/>
          <w:noProof/>
          <w:sz w:val="20"/>
          <w:szCs w:val="20"/>
        </w:rPr>
      </w:pPr>
      <w:r w:rsidRPr="00B01A9B">
        <w:rPr>
          <w:noProof/>
        </w:rPr>
        <w:drawing>
          <wp:inline distT="0" distB="0" distL="0" distR="0" wp14:anchorId="6E00D90E" wp14:editId="04E4EEA7">
            <wp:extent cx="4381500" cy="2295525"/>
            <wp:effectExtent l="0" t="0" r="0" b="9525"/>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1500" cy="2295525"/>
                    </a:xfrm>
                    <a:prstGeom prst="rect">
                      <a:avLst/>
                    </a:prstGeom>
                    <a:noFill/>
                    <a:ln>
                      <a:noFill/>
                    </a:ln>
                  </pic:spPr>
                </pic:pic>
              </a:graphicData>
            </a:graphic>
          </wp:inline>
        </w:drawing>
      </w:r>
    </w:p>
    <w:p w14:paraId="188F29C3" w14:textId="62A0A79D" w:rsidR="00F72229" w:rsidRPr="00026FC3" w:rsidRDefault="00F72229" w:rsidP="005144E2">
      <w:pPr>
        <w:pStyle w:val="PargrafodaLista"/>
        <w:widowControl/>
        <w:ind w:left="567" w:hanging="567"/>
        <w:jc w:val="both"/>
        <w:rPr>
          <w:rFonts w:ascii="Verdana" w:hAnsi="Verdana" w:cs="Arial"/>
          <w:b/>
          <w:sz w:val="20"/>
          <w:szCs w:val="20"/>
        </w:rPr>
      </w:pPr>
    </w:p>
    <w:p w14:paraId="1E092276" w14:textId="60D163F1" w:rsidR="003F4719" w:rsidRPr="00026FC3" w:rsidRDefault="003F4719" w:rsidP="005144E2">
      <w:pPr>
        <w:widowControl/>
        <w:jc w:val="both"/>
        <w:rPr>
          <w:rFonts w:ascii="Verdana" w:hAnsi="Verdana" w:cs="Arial"/>
          <w:b/>
          <w:color w:val="0070C0"/>
          <w:sz w:val="26"/>
          <w:szCs w:val="26"/>
        </w:rPr>
      </w:pPr>
      <w:r w:rsidRPr="00026FC3">
        <w:rPr>
          <w:rFonts w:ascii="Verdana" w:hAnsi="Verdana" w:cs="Arial"/>
          <w:b/>
          <w:color w:val="0070C0"/>
          <w:sz w:val="26"/>
          <w:szCs w:val="26"/>
        </w:rPr>
        <w:lastRenderedPageBreak/>
        <w:t xml:space="preserve">NOTA 18 – IMPOSTOS E CONTRIBUIÇÕES SOCIAIS </w:t>
      </w:r>
      <w:r w:rsidR="00226CD0" w:rsidRPr="00026FC3">
        <w:rPr>
          <w:rFonts w:ascii="Verdana" w:hAnsi="Verdana" w:cs="Arial"/>
          <w:b/>
          <w:color w:val="0070C0"/>
          <w:sz w:val="26"/>
          <w:szCs w:val="26"/>
        </w:rPr>
        <w:t>–</w:t>
      </w:r>
      <w:r w:rsidRPr="00026FC3">
        <w:rPr>
          <w:rFonts w:ascii="Verdana" w:hAnsi="Verdana" w:cs="Arial"/>
          <w:b/>
          <w:color w:val="0070C0"/>
          <w:sz w:val="26"/>
          <w:szCs w:val="26"/>
        </w:rPr>
        <w:t xml:space="preserve"> PASSIVO</w:t>
      </w:r>
      <w:r w:rsidR="00226CD0" w:rsidRPr="00026FC3">
        <w:rPr>
          <w:rFonts w:ascii="Verdana" w:hAnsi="Verdana" w:cs="Arial"/>
          <w:b/>
          <w:color w:val="0070C0"/>
          <w:sz w:val="26"/>
          <w:szCs w:val="26"/>
        </w:rPr>
        <w:t xml:space="preserve"> </w:t>
      </w:r>
    </w:p>
    <w:p w14:paraId="5F7BCD5A" w14:textId="77777777" w:rsidR="00F72229" w:rsidRPr="00026FC3" w:rsidRDefault="00F72229" w:rsidP="005144E2">
      <w:pPr>
        <w:widowControl/>
        <w:jc w:val="both"/>
        <w:rPr>
          <w:rFonts w:ascii="Verdana" w:hAnsi="Verdana" w:cs="Arial"/>
          <w:sz w:val="20"/>
          <w:szCs w:val="20"/>
        </w:rPr>
      </w:pPr>
    </w:p>
    <w:p w14:paraId="2B81D049" w14:textId="77777777" w:rsidR="002577C6" w:rsidRPr="00026FC3" w:rsidRDefault="002577C6" w:rsidP="005144E2">
      <w:pPr>
        <w:widowControl/>
        <w:jc w:val="both"/>
        <w:rPr>
          <w:rFonts w:ascii="Verdana" w:hAnsi="Verdana" w:cs="Arial"/>
          <w:sz w:val="20"/>
          <w:szCs w:val="20"/>
        </w:rPr>
      </w:pPr>
    </w:p>
    <w:p w14:paraId="2E204B26" w14:textId="778938D0" w:rsidR="003F4719" w:rsidRPr="00026FC3" w:rsidRDefault="003F4719" w:rsidP="005144E2">
      <w:pPr>
        <w:widowControl/>
        <w:jc w:val="both"/>
        <w:rPr>
          <w:rFonts w:ascii="Verdana" w:hAnsi="Verdana" w:cs="Arial"/>
          <w:sz w:val="20"/>
          <w:szCs w:val="20"/>
        </w:rPr>
      </w:pPr>
      <w:r w:rsidRPr="00026FC3">
        <w:rPr>
          <w:rFonts w:ascii="Verdana" w:hAnsi="Verdana" w:cs="Arial"/>
          <w:sz w:val="20"/>
          <w:szCs w:val="20"/>
        </w:rPr>
        <w:t xml:space="preserve">A seguir, a composição das obrigações com </w:t>
      </w:r>
      <w:r w:rsidR="00E11E4D" w:rsidRPr="00026FC3">
        <w:rPr>
          <w:rFonts w:ascii="Verdana" w:hAnsi="Verdana" w:cs="Arial"/>
          <w:sz w:val="20"/>
          <w:szCs w:val="20"/>
        </w:rPr>
        <w:t>impostos</w:t>
      </w:r>
      <w:r w:rsidRPr="00026FC3">
        <w:rPr>
          <w:rFonts w:ascii="Verdana" w:hAnsi="Verdana" w:cs="Arial"/>
          <w:sz w:val="20"/>
          <w:szCs w:val="20"/>
        </w:rPr>
        <w:t xml:space="preserve"> e contribuições sociais que se apresentam consignados no passivo circulante</w:t>
      </w:r>
      <w:r w:rsidR="00076A15" w:rsidRPr="00026FC3">
        <w:rPr>
          <w:rFonts w:ascii="Verdana" w:hAnsi="Verdana" w:cs="Arial"/>
          <w:sz w:val="20"/>
          <w:szCs w:val="20"/>
        </w:rPr>
        <w:t xml:space="preserve"> e não circulante</w:t>
      </w:r>
      <w:r w:rsidRPr="00026FC3">
        <w:rPr>
          <w:rFonts w:ascii="Verdana" w:hAnsi="Verdana" w:cs="Arial"/>
          <w:sz w:val="20"/>
          <w:szCs w:val="20"/>
        </w:rPr>
        <w:t xml:space="preserve"> e que compõem as obrigações correntes, na sua totalidade, a vencer e sem registro de qualquer inadimplência e os passivos fiscais diferidos.</w:t>
      </w:r>
    </w:p>
    <w:p w14:paraId="5A6E05B2" w14:textId="77777777" w:rsidR="003D27CE" w:rsidRPr="00026FC3" w:rsidRDefault="00817C1C" w:rsidP="005144E2">
      <w:pPr>
        <w:widowControl/>
        <w:jc w:val="both"/>
        <w:rPr>
          <w:rFonts w:ascii="Verdana" w:hAnsi="Verdana" w:cs="Arial"/>
          <w:sz w:val="20"/>
          <w:szCs w:val="20"/>
        </w:rPr>
      </w:pPr>
      <w:r w:rsidRPr="00026FC3">
        <w:rPr>
          <w:rFonts w:ascii="Verdana" w:hAnsi="Verdana" w:cs="Arial"/>
          <w:sz w:val="20"/>
          <w:szCs w:val="20"/>
        </w:rPr>
        <w:t xml:space="preserve"> </w:t>
      </w:r>
    </w:p>
    <w:p w14:paraId="39C26691" w14:textId="772C5E5B" w:rsidR="00535C15" w:rsidRDefault="00535C15" w:rsidP="005144E2">
      <w:pPr>
        <w:widowControl/>
        <w:jc w:val="both"/>
        <w:rPr>
          <w:rFonts w:ascii="Verdana" w:hAnsi="Verdana" w:cs="Arial"/>
          <w:sz w:val="20"/>
          <w:szCs w:val="20"/>
        </w:rPr>
      </w:pPr>
      <w:r w:rsidRPr="00535C15">
        <w:rPr>
          <w:noProof/>
        </w:rPr>
        <w:drawing>
          <wp:inline distT="0" distB="0" distL="0" distR="0" wp14:anchorId="2371735E" wp14:editId="5C5F8E1A">
            <wp:extent cx="6073140" cy="2910158"/>
            <wp:effectExtent l="0" t="0" r="3810" b="508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3140" cy="2910158"/>
                    </a:xfrm>
                    <a:prstGeom prst="rect">
                      <a:avLst/>
                    </a:prstGeom>
                    <a:noFill/>
                    <a:ln>
                      <a:noFill/>
                    </a:ln>
                  </pic:spPr>
                </pic:pic>
              </a:graphicData>
            </a:graphic>
          </wp:inline>
        </w:drawing>
      </w:r>
    </w:p>
    <w:p w14:paraId="54EC819D" w14:textId="77777777" w:rsidR="00535C15" w:rsidRPr="00026FC3" w:rsidRDefault="00535C15" w:rsidP="005144E2">
      <w:pPr>
        <w:widowControl/>
        <w:jc w:val="both"/>
        <w:rPr>
          <w:rFonts w:ascii="Verdana" w:hAnsi="Verdana" w:cs="Arial"/>
          <w:sz w:val="20"/>
          <w:szCs w:val="20"/>
        </w:rPr>
      </w:pPr>
    </w:p>
    <w:p w14:paraId="250E4FE7" w14:textId="78BBA3D7" w:rsidR="004E28C9" w:rsidRPr="00026FC3" w:rsidRDefault="000371CF" w:rsidP="00BF0956">
      <w:pPr>
        <w:jc w:val="both"/>
        <w:rPr>
          <w:rFonts w:ascii="Verdana" w:hAnsi="Verdana" w:cs="Arial"/>
          <w:sz w:val="20"/>
          <w:szCs w:val="20"/>
        </w:rPr>
      </w:pPr>
      <w:r w:rsidRPr="00C84CA0">
        <w:rPr>
          <w:rFonts w:ascii="Verdana" w:hAnsi="Verdana" w:cs="Arial"/>
          <w:sz w:val="20"/>
          <w:szCs w:val="20"/>
        </w:rPr>
        <w:t xml:space="preserve">A </w:t>
      </w:r>
      <w:r w:rsidR="00EF23C1" w:rsidRPr="00C84CA0">
        <w:rPr>
          <w:rFonts w:ascii="Verdana" w:hAnsi="Verdana" w:cs="Arial"/>
          <w:sz w:val="20"/>
          <w:szCs w:val="20"/>
        </w:rPr>
        <w:t>C</w:t>
      </w:r>
      <w:r w:rsidR="005B5BD1" w:rsidRPr="00C84CA0">
        <w:rPr>
          <w:rFonts w:ascii="Verdana" w:hAnsi="Verdana" w:cs="Arial"/>
          <w:sz w:val="20"/>
          <w:szCs w:val="20"/>
        </w:rPr>
        <w:t xml:space="preserve">ompanhia constitui </w:t>
      </w:r>
      <w:r w:rsidR="00E11E4D" w:rsidRPr="00C84CA0">
        <w:rPr>
          <w:rFonts w:ascii="Verdana" w:hAnsi="Verdana" w:cs="Arial"/>
          <w:sz w:val="20"/>
          <w:szCs w:val="20"/>
        </w:rPr>
        <w:t xml:space="preserve">Imposto </w:t>
      </w:r>
      <w:r w:rsidR="00223A51" w:rsidRPr="00C84CA0">
        <w:rPr>
          <w:rFonts w:ascii="Verdana" w:hAnsi="Verdana" w:cs="Arial"/>
          <w:sz w:val="20"/>
          <w:szCs w:val="20"/>
        </w:rPr>
        <w:t>sobre</w:t>
      </w:r>
      <w:r w:rsidR="00E11E4D" w:rsidRPr="00C84CA0">
        <w:rPr>
          <w:rFonts w:ascii="Verdana" w:hAnsi="Verdana" w:cs="Arial"/>
          <w:sz w:val="20"/>
          <w:szCs w:val="20"/>
        </w:rPr>
        <w:t xml:space="preserve"> Renda Pessoa Jurídica </w:t>
      </w:r>
      <w:r w:rsidR="00223A51" w:rsidRPr="00C84CA0">
        <w:rPr>
          <w:rFonts w:ascii="Verdana" w:hAnsi="Verdana" w:cs="Arial"/>
          <w:sz w:val="20"/>
          <w:szCs w:val="20"/>
        </w:rPr>
        <w:t xml:space="preserve">- </w:t>
      </w:r>
      <w:r w:rsidR="005B5BD1" w:rsidRPr="00C84CA0">
        <w:rPr>
          <w:rFonts w:ascii="Verdana" w:hAnsi="Verdana" w:cs="Arial"/>
          <w:sz w:val="20"/>
          <w:szCs w:val="20"/>
        </w:rPr>
        <w:t>IRPJ e</w:t>
      </w:r>
      <w:r w:rsidR="0080071E" w:rsidRPr="00C84CA0">
        <w:rPr>
          <w:rFonts w:ascii="Verdana" w:hAnsi="Verdana" w:cs="Arial"/>
          <w:sz w:val="20"/>
          <w:szCs w:val="20"/>
        </w:rPr>
        <w:t xml:space="preserve"> </w:t>
      </w:r>
      <w:r w:rsidR="00441AA3" w:rsidRPr="00C84CA0">
        <w:rPr>
          <w:rFonts w:ascii="Verdana" w:hAnsi="Verdana" w:cs="Arial"/>
          <w:sz w:val="20"/>
          <w:szCs w:val="20"/>
        </w:rPr>
        <w:t xml:space="preserve">Contribuição Social sobre o Lucro Líquido - </w:t>
      </w:r>
      <w:r w:rsidR="005B5BD1" w:rsidRPr="00C84CA0">
        <w:rPr>
          <w:rFonts w:ascii="Verdana" w:hAnsi="Verdana" w:cs="Arial"/>
          <w:sz w:val="20"/>
          <w:szCs w:val="20"/>
        </w:rPr>
        <w:t xml:space="preserve">CSLL </w:t>
      </w:r>
      <w:r w:rsidR="00B631C8" w:rsidRPr="00C84CA0">
        <w:rPr>
          <w:rFonts w:ascii="Verdana" w:hAnsi="Verdana" w:cs="Arial"/>
          <w:sz w:val="20"/>
          <w:szCs w:val="20"/>
        </w:rPr>
        <w:t>diferidos</w:t>
      </w:r>
      <w:r w:rsidR="005B5BD1" w:rsidRPr="00C84CA0">
        <w:rPr>
          <w:rFonts w:ascii="Verdana" w:hAnsi="Verdana" w:cs="Arial"/>
          <w:sz w:val="20"/>
          <w:szCs w:val="20"/>
        </w:rPr>
        <w:t xml:space="preserve"> sobre outros resultados abrangentes, ajustes relativos </w:t>
      </w:r>
      <w:r w:rsidR="0087722E" w:rsidRPr="00C84CA0">
        <w:rPr>
          <w:rFonts w:ascii="Verdana" w:hAnsi="Verdana" w:cs="Arial"/>
          <w:sz w:val="20"/>
          <w:szCs w:val="20"/>
        </w:rPr>
        <w:t>à</w:t>
      </w:r>
      <w:r w:rsidR="005B5BD1" w:rsidRPr="00C84CA0">
        <w:rPr>
          <w:rFonts w:ascii="Verdana" w:hAnsi="Verdana" w:cs="Arial"/>
          <w:sz w:val="20"/>
          <w:szCs w:val="20"/>
        </w:rPr>
        <w:t xml:space="preserve"> adoção da Lei 11.638, bem como sobre diferenças temporárias que, em </w:t>
      </w:r>
      <w:r w:rsidR="00CF0F27" w:rsidRPr="00C84CA0">
        <w:rPr>
          <w:rFonts w:ascii="Verdana" w:hAnsi="Verdana" w:cs="Arial"/>
          <w:sz w:val="20"/>
          <w:szCs w:val="20"/>
        </w:rPr>
        <w:t xml:space="preserve">março </w:t>
      </w:r>
      <w:r w:rsidR="00D337BC" w:rsidRPr="00C84CA0">
        <w:rPr>
          <w:rFonts w:ascii="Verdana" w:hAnsi="Verdana" w:cs="Arial"/>
          <w:sz w:val="20"/>
          <w:szCs w:val="20"/>
        </w:rPr>
        <w:t>de 202</w:t>
      </w:r>
      <w:r w:rsidR="00CF0F27" w:rsidRPr="00C84CA0">
        <w:rPr>
          <w:rFonts w:ascii="Verdana" w:hAnsi="Verdana" w:cs="Arial"/>
          <w:sz w:val="20"/>
          <w:szCs w:val="20"/>
        </w:rPr>
        <w:t>1</w:t>
      </w:r>
      <w:r w:rsidR="005B5BD1" w:rsidRPr="00C84CA0">
        <w:rPr>
          <w:rFonts w:ascii="Verdana" w:hAnsi="Verdana" w:cs="Arial"/>
          <w:sz w:val="20"/>
          <w:szCs w:val="20"/>
        </w:rPr>
        <w:t xml:space="preserve">, geraram uma posição líquida </w:t>
      </w:r>
      <w:r w:rsidR="008F6D2D" w:rsidRPr="00C84CA0">
        <w:rPr>
          <w:rFonts w:ascii="Verdana" w:hAnsi="Verdana" w:cs="Arial"/>
          <w:sz w:val="20"/>
          <w:szCs w:val="20"/>
        </w:rPr>
        <w:t>a</w:t>
      </w:r>
      <w:r w:rsidR="005B5BD1" w:rsidRPr="00C84CA0">
        <w:rPr>
          <w:rFonts w:ascii="Verdana" w:hAnsi="Verdana" w:cs="Arial"/>
          <w:sz w:val="20"/>
          <w:szCs w:val="20"/>
        </w:rPr>
        <w:t>tiva de IRPJ e CSLL</w:t>
      </w:r>
      <w:r w:rsidR="00B631C8" w:rsidRPr="00C84CA0">
        <w:rPr>
          <w:rFonts w:ascii="Verdana" w:hAnsi="Verdana" w:cs="Arial"/>
          <w:sz w:val="20"/>
          <w:szCs w:val="20"/>
        </w:rPr>
        <w:t xml:space="preserve"> d</w:t>
      </w:r>
      <w:r w:rsidR="005B5BD1" w:rsidRPr="00C84CA0">
        <w:rPr>
          <w:rFonts w:ascii="Verdana" w:hAnsi="Verdana" w:cs="Arial"/>
          <w:sz w:val="20"/>
          <w:szCs w:val="20"/>
        </w:rPr>
        <w:t xml:space="preserve">iferidos no montante total de </w:t>
      </w:r>
      <w:r w:rsidR="00262ECE" w:rsidRPr="00C84CA0">
        <w:rPr>
          <w:rFonts w:ascii="Verdana" w:hAnsi="Verdana" w:cs="Arial"/>
          <w:sz w:val="20"/>
          <w:szCs w:val="20"/>
        </w:rPr>
        <w:t>R$</w:t>
      </w:r>
      <w:r w:rsidR="00220F9F" w:rsidRPr="00C84CA0">
        <w:rPr>
          <w:rFonts w:ascii="Verdana" w:hAnsi="Verdana" w:cs="Arial"/>
          <w:sz w:val="20"/>
          <w:szCs w:val="20"/>
        </w:rPr>
        <w:t xml:space="preserve"> </w:t>
      </w:r>
      <w:r w:rsidR="00C84CA0" w:rsidRPr="00C84CA0">
        <w:rPr>
          <w:rFonts w:ascii="Verdana" w:hAnsi="Verdana" w:cs="Arial"/>
          <w:sz w:val="20"/>
          <w:szCs w:val="20"/>
        </w:rPr>
        <w:t>2.228.093</w:t>
      </w:r>
      <w:r w:rsidR="00CF780C" w:rsidRPr="00C84CA0" w:rsidDel="00CF780C">
        <w:rPr>
          <w:rFonts w:ascii="Verdana" w:hAnsi="Verdana" w:cs="Arial"/>
          <w:sz w:val="20"/>
          <w:szCs w:val="20"/>
        </w:rPr>
        <w:t xml:space="preserve"> </w:t>
      </w:r>
      <w:r w:rsidR="005B5BD1" w:rsidRPr="00C84CA0">
        <w:rPr>
          <w:rFonts w:ascii="Verdana" w:hAnsi="Verdana" w:cs="Arial"/>
          <w:sz w:val="20"/>
          <w:szCs w:val="20"/>
        </w:rPr>
        <w:t xml:space="preserve">(R$ </w:t>
      </w:r>
      <w:r w:rsidR="00CF0F27" w:rsidRPr="00C84CA0">
        <w:rPr>
          <w:rFonts w:ascii="Verdana" w:hAnsi="Verdana" w:cs="Arial"/>
          <w:sz w:val="20"/>
          <w:szCs w:val="20"/>
        </w:rPr>
        <w:t>2</w:t>
      </w:r>
      <w:r w:rsidR="00D337BC" w:rsidRPr="00C84CA0">
        <w:rPr>
          <w:rFonts w:ascii="Verdana" w:hAnsi="Verdana" w:cs="Arial"/>
          <w:sz w:val="20"/>
          <w:szCs w:val="20"/>
        </w:rPr>
        <w:t>.</w:t>
      </w:r>
      <w:r w:rsidR="00CF0F27" w:rsidRPr="00C84CA0">
        <w:rPr>
          <w:rFonts w:ascii="Verdana" w:hAnsi="Verdana" w:cs="Arial"/>
          <w:sz w:val="20"/>
          <w:szCs w:val="20"/>
        </w:rPr>
        <w:t>190</w:t>
      </w:r>
      <w:r w:rsidR="00D337BC" w:rsidRPr="00C84CA0">
        <w:rPr>
          <w:rFonts w:ascii="Verdana" w:hAnsi="Verdana" w:cs="Arial"/>
          <w:sz w:val="20"/>
          <w:szCs w:val="20"/>
        </w:rPr>
        <w:t>.</w:t>
      </w:r>
      <w:r w:rsidR="00CF0F27" w:rsidRPr="00C84CA0">
        <w:rPr>
          <w:rFonts w:ascii="Verdana" w:hAnsi="Verdana" w:cs="Arial"/>
          <w:sz w:val="20"/>
          <w:szCs w:val="20"/>
        </w:rPr>
        <w:t>281</w:t>
      </w:r>
      <w:r w:rsidR="00556783" w:rsidRPr="00C84CA0">
        <w:rPr>
          <w:rFonts w:ascii="Verdana" w:hAnsi="Verdana" w:cs="Arial"/>
          <w:sz w:val="20"/>
          <w:szCs w:val="20"/>
        </w:rPr>
        <w:t xml:space="preserve"> </w:t>
      </w:r>
      <w:r w:rsidR="005B5BD1" w:rsidRPr="00C84CA0">
        <w:rPr>
          <w:rFonts w:ascii="Verdana" w:hAnsi="Verdana" w:cs="Arial"/>
          <w:sz w:val="20"/>
          <w:szCs w:val="20"/>
        </w:rPr>
        <w:t>em</w:t>
      </w:r>
      <w:r w:rsidR="00441AA3" w:rsidRPr="00C84CA0">
        <w:rPr>
          <w:rFonts w:ascii="Verdana" w:hAnsi="Verdana" w:cs="Arial"/>
          <w:sz w:val="20"/>
          <w:szCs w:val="20"/>
        </w:rPr>
        <w:t xml:space="preserve"> dezembro de</w:t>
      </w:r>
      <w:r w:rsidR="005B5BD1" w:rsidRPr="00C84CA0">
        <w:rPr>
          <w:rFonts w:ascii="Verdana" w:hAnsi="Verdana" w:cs="Arial"/>
          <w:sz w:val="20"/>
          <w:szCs w:val="20"/>
        </w:rPr>
        <w:t xml:space="preserve"> 20</w:t>
      </w:r>
      <w:r w:rsidR="00CF0F27" w:rsidRPr="00C84CA0">
        <w:rPr>
          <w:rFonts w:ascii="Verdana" w:hAnsi="Verdana" w:cs="Arial"/>
          <w:sz w:val="20"/>
          <w:szCs w:val="20"/>
        </w:rPr>
        <w:t>20</w:t>
      </w:r>
      <w:r w:rsidR="005B5BD1" w:rsidRPr="00C84CA0">
        <w:rPr>
          <w:rFonts w:ascii="Verdana" w:hAnsi="Verdana" w:cs="Arial"/>
          <w:sz w:val="20"/>
          <w:szCs w:val="20"/>
        </w:rPr>
        <w:t>), contabilizados no Ativo Não Circulante. Todavia, em respeito ao estabelecido pelo CPC 32, foram registradas contas retificadoras, no mesmo montante, também no Ativo Não Circulante, de forma que o citado Ativo Diferido estivesse limitado ao montante do Passivo Diferido de IRPJ e CSLL.</w:t>
      </w:r>
    </w:p>
    <w:p w14:paraId="3C6369DF" w14:textId="728BF914" w:rsidR="00220F9F" w:rsidRPr="00026FC3" w:rsidRDefault="00220F9F" w:rsidP="00BF0956">
      <w:pPr>
        <w:jc w:val="both"/>
        <w:rPr>
          <w:rFonts w:ascii="Verdana" w:hAnsi="Verdana" w:cs="Arial"/>
          <w:sz w:val="20"/>
          <w:szCs w:val="20"/>
        </w:rPr>
      </w:pPr>
    </w:p>
    <w:p w14:paraId="78F2FF52" w14:textId="45B1D439" w:rsidR="00845243" w:rsidRPr="00026FC3" w:rsidRDefault="00845243" w:rsidP="00BF0956">
      <w:pPr>
        <w:jc w:val="both"/>
        <w:rPr>
          <w:rFonts w:ascii="Verdana" w:hAnsi="Verdana" w:cs="Arial"/>
          <w:b/>
          <w:sz w:val="20"/>
          <w:szCs w:val="20"/>
        </w:rPr>
      </w:pPr>
    </w:p>
    <w:p w14:paraId="1D39EF18" w14:textId="1648ED33" w:rsidR="008F4E2A" w:rsidRPr="00026FC3" w:rsidRDefault="008F4E2A" w:rsidP="005144E2">
      <w:pPr>
        <w:widowControl/>
        <w:tabs>
          <w:tab w:val="center" w:pos="4419"/>
          <w:tab w:val="right" w:pos="8838"/>
        </w:tabs>
        <w:rPr>
          <w:rFonts w:ascii="Verdana" w:hAnsi="Verdana" w:cs="Arial"/>
          <w:b/>
          <w:sz w:val="20"/>
          <w:szCs w:val="20"/>
        </w:rPr>
      </w:pPr>
    </w:p>
    <w:p w14:paraId="06C06B3D" w14:textId="4F7098AF" w:rsidR="002A1D97" w:rsidRPr="00026FC3" w:rsidRDefault="002A1D97" w:rsidP="005144E2">
      <w:pPr>
        <w:widowControl/>
        <w:tabs>
          <w:tab w:val="center" w:pos="4419"/>
          <w:tab w:val="right" w:pos="8838"/>
        </w:tabs>
        <w:rPr>
          <w:rFonts w:ascii="Verdana" w:hAnsi="Verdana" w:cs="Arial"/>
          <w:b/>
          <w:sz w:val="20"/>
          <w:szCs w:val="20"/>
        </w:rPr>
      </w:pPr>
    </w:p>
    <w:p w14:paraId="2D9E4C3D" w14:textId="7A750A90" w:rsidR="002A1D97" w:rsidRPr="00026FC3" w:rsidRDefault="002A1D97" w:rsidP="005144E2">
      <w:pPr>
        <w:widowControl/>
        <w:tabs>
          <w:tab w:val="center" w:pos="4419"/>
          <w:tab w:val="right" w:pos="8838"/>
        </w:tabs>
        <w:rPr>
          <w:rFonts w:ascii="Verdana" w:hAnsi="Verdana" w:cs="Arial"/>
          <w:b/>
          <w:sz w:val="20"/>
          <w:szCs w:val="20"/>
        </w:rPr>
      </w:pPr>
    </w:p>
    <w:p w14:paraId="77232641" w14:textId="0C4C0B31" w:rsidR="002A1D97" w:rsidRPr="00026FC3" w:rsidRDefault="002A1D97" w:rsidP="005144E2">
      <w:pPr>
        <w:widowControl/>
        <w:tabs>
          <w:tab w:val="center" w:pos="4419"/>
          <w:tab w:val="right" w:pos="8838"/>
        </w:tabs>
        <w:rPr>
          <w:rFonts w:ascii="Verdana" w:hAnsi="Verdana" w:cs="Arial"/>
          <w:b/>
          <w:sz w:val="20"/>
          <w:szCs w:val="20"/>
        </w:rPr>
      </w:pPr>
    </w:p>
    <w:p w14:paraId="5C56040E" w14:textId="77777777" w:rsidR="002A1D97" w:rsidRPr="00026FC3" w:rsidRDefault="002A1D97" w:rsidP="005144E2">
      <w:pPr>
        <w:widowControl/>
        <w:tabs>
          <w:tab w:val="center" w:pos="4419"/>
          <w:tab w:val="right" w:pos="8838"/>
        </w:tabs>
        <w:rPr>
          <w:rFonts w:ascii="Verdana" w:hAnsi="Verdana" w:cs="Arial"/>
          <w:b/>
          <w:sz w:val="20"/>
          <w:szCs w:val="20"/>
        </w:rPr>
      </w:pPr>
    </w:p>
    <w:p w14:paraId="52963154" w14:textId="630CFD87" w:rsidR="004E28C9" w:rsidRPr="00026FC3" w:rsidRDefault="004E28C9" w:rsidP="005144E2">
      <w:pPr>
        <w:widowControl/>
        <w:tabs>
          <w:tab w:val="center" w:pos="4419"/>
          <w:tab w:val="right" w:pos="8838"/>
        </w:tabs>
        <w:rPr>
          <w:rFonts w:ascii="Verdana" w:hAnsi="Verdana" w:cs="Arial"/>
          <w:b/>
          <w:sz w:val="20"/>
          <w:szCs w:val="20"/>
        </w:rPr>
      </w:pPr>
    </w:p>
    <w:p w14:paraId="7486765F" w14:textId="0D6AA7D8" w:rsidR="00F16680" w:rsidRPr="00026FC3" w:rsidRDefault="00F16680" w:rsidP="005144E2">
      <w:pPr>
        <w:widowControl/>
        <w:tabs>
          <w:tab w:val="center" w:pos="4419"/>
          <w:tab w:val="right" w:pos="8838"/>
        </w:tabs>
        <w:rPr>
          <w:rFonts w:ascii="Verdana" w:hAnsi="Verdana" w:cs="Arial"/>
          <w:b/>
          <w:sz w:val="20"/>
          <w:szCs w:val="20"/>
        </w:rPr>
      </w:pPr>
    </w:p>
    <w:p w14:paraId="070D81BB" w14:textId="1BC3F8C8" w:rsidR="00EC6B13" w:rsidRPr="00026FC3" w:rsidRDefault="005D15A1" w:rsidP="005144E2">
      <w:pPr>
        <w:widowControl/>
        <w:tabs>
          <w:tab w:val="center" w:pos="4419"/>
          <w:tab w:val="right" w:pos="8838"/>
        </w:tabs>
        <w:rPr>
          <w:rFonts w:ascii="Verdana" w:hAnsi="Verdana" w:cs="Arial"/>
          <w:b/>
          <w:sz w:val="20"/>
          <w:szCs w:val="20"/>
        </w:rPr>
      </w:pPr>
      <w:r w:rsidRPr="005D15A1">
        <w:rPr>
          <w:noProof/>
        </w:rPr>
        <w:lastRenderedPageBreak/>
        <w:drawing>
          <wp:inline distT="0" distB="0" distL="0" distR="0" wp14:anchorId="59C485D6" wp14:editId="64B7322E">
            <wp:extent cx="6073140" cy="2827232"/>
            <wp:effectExtent l="0" t="0" r="381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3140" cy="2827232"/>
                    </a:xfrm>
                    <a:prstGeom prst="rect">
                      <a:avLst/>
                    </a:prstGeom>
                    <a:noFill/>
                    <a:ln>
                      <a:noFill/>
                    </a:ln>
                  </pic:spPr>
                </pic:pic>
              </a:graphicData>
            </a:graphic>
          </wp:inline>
        </w:drawing>
      </w:r>
    </w:p>
    <w:p w14:paraId="48C75B66" w14:textId="77777777" w:rsidR="001D1E02" w:rsidRDefault="001D1E02" w:rsidP="005144E2">
      <w:pPr>
        <w:widowControl/>
        <w:tabs>
          <w:tab w:val="center" w:pos="4419"/>
          <w:tab w:val="right" w:pos="8838"/>
        </w:tabs>
        <w:rPr>
          <w:rFonts w:ascii="Verdana" w:hAnsi="Verdana" w:cs="Arial"/>
          <w:b/>
          <w:sz w:val="20"/>
          <w:szCs w:val="20"/>
        </w:rPr>
      </w:pPr>
    </w:p>
    <w:p w14:paraId="230A2D8D" w14:textId="77777777" w:rsidR="001D1E02" w:rsidRDefault="001D1E02" w:rsidP="005144E2">
      <w:pPr>
        <w:widowControl/>
        <w:tabs>
          <w:tab w:val="center" w:pos="4419"/>
          <w:tab w:val="right" w:pos="8838"/>
        </w:tabs>
        <w:rPr>
          <w:rFonts w:ascii="Verdana" w:hAnsi="Verdana" w:cs="Arial"/>
          <w:b/>
          <w:sz w:val="20"/>
          <w:szCs w:val="20"/>
        </w:rPr>
      </w:pPr>
    </w:p>
    <w:p w14:paraId="046716B0" w14:textId="77777777" w:rsidR="005D15A1" w:rsidRPr="00026FC3" w:rsidRDefault="005D15A1" w:rsidP="005144E2">
      <w:pPr>
        <w:widowControl/>
        <w:tabs>
          <w:tab w:val="center" w:pos="4419"/>
          <w:tab w:val="right" w:pos="8838"/>
        </w:tabs>
        <w:rPr>
          <w:rFonts w:ascii="Verdana" w:hAnsi="Verdana" w:cs="Arial"/>
          <w:b/>
          <w:sz w:val="20"/>
          <w:szCs w:val="20"/>
        </w:rPr>
      </w:pPr>
    </w:p>
    <w:p w14:paraId="65780D26" w14:textId="77777777" w:rsidR="009E77CC" w:rsidRPr="00026FC3" w:rsidRDefault="003F4719" w:rsidP="005144E2">
      <w:pPr>
        <w:widowControl/>
        <w:tabs>
          <w:tab w:val="center" w:pos="4419"/>
          <w:tab w:val="right" w:pos="8838"/>
        </w:tabs>
        <w:rPr>
          <w:rFonts w:ascii="Verdana" w:hAnsi="Verdana" w:cs="Arial"/>
          <w:b/>
          <w:color w:val="0070C0"/>
          <w:sz w:val="26"/>
          <w:szCs w:val="26"/>
        </w:rPr>
      </w:pPr>
      <w:r w:rsidRPr="00026FC3">
        <w:rPr>
          <w:rFonts w:ascii="Verdana" w:hAnsi="Verdana" w:cs="Arial"/>
          <w:b/>
          <w:color w:val="0070C0"/>
          <w:sz w:val="26"/>
          <w:szCs w:val="26"/>
        </w:rPr>
        <w:t>NOTA 19 – OBRIGAÇÕES ESTIMADAS</w:t>
      </w:r>
    </w:p>
    <w:p w14:paraId="36A08317" w14:textId="77777777" w:rsidR="004E28C9" w:rsidRDefault="004E28C9" w:rsidP="005144E2">
      <w:pPr>
        <w:widowControl/>
        <w:tabs>
          <w:tab w:val="center" w:pos="4419"/>
          <w:tab w:val="right" w:pos="8838"/>
        </w:tabs>
        <w:rPr>
          <w:rFonts w:ascii="Verdana" w:hAnsi="Verdana" w:cs="Arial"/>
          <w:b/>
          <w:color w:val="0070C0"/>
          <w:sz w:val="20"/>
          <w:szCs w:val="20"/>
        </w:rPr>
      </w:pPr>
    </w:p>
    <w:p w14:paraId="18C8925B" w14:textId="77777777" w:rsidR="00941725" w:rsidRPr="00026FC3" w:rsidRDefault="00941725" w:rsidP="005144E2">
      <w:pPr>
        <w:widowControl/>
        <w:tabs>
          <w:tab w:val="center" w:pos="4419"/>
          <w:tab w:val="right" w:pos="8838"/>
        </w:tabs>
        <w:rPr>
          <w:rFonts w:ascii="Verdana" w:hAnsi="Verdana" w:cs="Arial"/>
          <w:b/>
          <w:color w:val="0070C0"/>
          <w:sz w:val="20"/>
          <w:szCs w:val="20"/>
        </w:rPr>
      </w:pPr>
    </w:p>
    <w:p w14:paraId="55E2776D" w14:textId="3E2B28CA" w:rsidR="003D27CE" w:rsidRPr="00026FC3" w:rsidRDefault="00941725" w:rsidP="005144E2">
      <w:pPr>
        <w:widowControl/>
        <w:tabs>
          <w:tab w:val="center" w:pos="4419"/>
          <w:tab w:val="right" w:pos="8838"/>
        </w:tabs>
        <w:rPr>
          <w:rFonts w:ascii="Verdana" w:hAnsi="Verdana" w:cs="Arial"/>
          <w:b/>
          <w:color w:val="0070C0"/>
          <w:sz w:val="20"/>
          <w:szCs w:val="20"/>
        </w:rPr>
      </w:pPr>
      <w:r w:rsidRPr="00941725">
        <w:rPr>
          <w:noProof/>
        </w:rPr>
        <w:drawing>
          <wp:inline distT="0" distB="0" distL="0" distR="0" wp14:anchorId="6F5E71E9" wp14:editId="14D1580A">
            <wp:extent cx="5591810" cy="1916430"/>
            <wp:effectExtent l="0" t="0" r="8890" b="762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91810" cy="1916430"/>
                    </a:xfrm>
                    <a:prstGeom prst="rect">
                      <a:avLst/>
                    </a:prstGeom>
                    <a:noFill/>
                    <a:ln>
                      <a:noFill/>
                    </a:ln>
                  </pic:spPr>
                </pic:pic>
              </a:graphicData>
            </a:graphic>
          </wp:inline>
        </w:drawing>
      </w:r>
    </w:p>
    <w:p w14:paraId="1C78207D" w14:textId="2E3DF49F" w:rsidR="00D5370F" w:rsidRPr="00026FC3" w:rsidRDefault="00D5370F" w:rsidP="005144E2">
      <w:pPr>
        <w:widowControl/>
        <w:tabs>
          <w:tab w:val="center" w:pos="4419"/>
          <w:tab w:val="right" w:pos="8838"/>
        </w:tabs>
        <w:rPr>
          <w:rFonts w:ascii="Verdana" w:hAnsi="Verdana" w:cs="Arial"/>
          <w:b/>
          <w:color w:val="0070C0"/>
          <w:sz w:val="20"/>
          <w:szCs w:val="20"/>
        </w:rPr>
      </w:pPr>
    </w:p>
    <w:p w14:paraId="7B6219B7" w14:textId="0A7E5D42" w:rsidR="00505449" w:rsidRPr="00026FC3" w:rsidRDefault="00505449" w:rsidP="005144E2">
      <w:pPr>
        <w:keepNext/>
        <w:widowControl/>
        <w:jc w:val="both"/>
        <w:outlineLvl w:val="0"/>
        <w:rPr>
          <w:rFonts w:ascii="Verdana" w:hAnsi="Verdana" w:cs="Arial"/>
          <w:b/>
          <w:color w:val="0070C0"/>
          <w:sz w:val="20"/>
          <w:szCs w:val="20"/>
        </w:rPr>
      </w:pPr>
    </w:p>
    <w:p w14:paraId="737B9BB8" w14:textId="77777777" w:rsidR="000767AF" w:rsidRPr="00026FC3" w:rsidRDefault="000767AF" w:rsidP="005144E2">
      <w:pPr>
        <w:keepNext/>
        <w:widowControl/>
        <w:jc w:val="both"/>
        <w:outlineLvl w:val="0"/>
        <w:rPr>
          <w:rFonts w:ascii="Verdana" w:hAnsi="Verdana" w:cs="Arial"/>
          <w:b/>
          <w:color w:val="0070C0"/>
          <w:sz w:val="20"/>
          <w:szCs w:val="20"/>
        </w:rPr>
      </w:pPr>
    </w:p>
    <w:p w14:paraId="4B9FF497" w14:textId="59C54E6A" w:rsidR="003F4719" w:rsidRPr="00026FC3" w:rsidRDefault="003F4719" w:rsidP="005144E2">
      <w:pPr>
        <w:keepNext/>
        <w:widowControl/>
        <w:jc w:val="both"/>
        <w:outlineLvl w:val="0"/>
        <w:rPr>
          <w:rFonts w:ascii="Verdana" w:hAnsi="Verdana" w:cs="Arial"/>
          <w:b/>
          <w:color w:val="0070C0"/>
          <w:sz w:val="26"/>
          <w:szCs w:val="26"/>
        </w:rPr>
      </w:pPr>
      <w:r w:rsidRPr="00026FC3">
        <w:rPr>
          <w:rFonts w:ascii="Verdana" w:hAnsi="Verdana" w:cs="Arial"/>
          <w:b/>
          <w:color w:val="0070C0"/>
          <w:sz w:val="26"/>
          <w:szCs w:val="26"/>
        </w:rPr>
        <w:t>NOTA 20 – ENCARGOS SETORIAIS</w:t>
      </w:r>
    </w:p>
    <w:p w14:paraId="527723B7" w14:textId="77777777" w:rsidR="003F7EBB" w:rsidRDefault="003F7EBB" w:rsidP="005144E2">
      <w:pPr>
        <w:rPr>
          <w:rFonts w:ascii="Verdana" w:hAnsi="Verdana" w:cs="Arial"/>
          <w:b/>
          <w:sz w:val="20"/>
          <w:szCs w:val="20"/>
        </w:rPr>
      </w:pPr>
    </w:p>
    <w:p w14:paraId="178C5395" w14:textId="77777777" w:rsidR="00A01590" w:rsidRPr="00026FC3" w:rsidRDefault="00A01590" w:rsidP="005144E2">
      <w:pPr>
        <w:rPr>
          <w:rFonts w:ascii="Verdana" w:hAnsi="Verdana" w:cs="Arial"/>
          <w:b/>
          <w:sz w:val="20"/>
          <w:szCs w:val="20"/>
        </w:rPr>
      </w:pPr>
    </w:p>
    <w:p w14:paraId="290F1637" w14:textId="1C44D42C" w:rsidR="005F3B85" w:rsidRPr="00026FC3" w:rsidRDefault="00A01590" w:rsidP="005144E2">
      <w:pPr>
        <w:rPr>
          <w:rFonts w:ascii="Verdana" w:hAnsi="Verdana" w:cs="Arial"/>
          <w:b/>
          <w:sz w:val="20"/>
          <w:szCs w:val="20"/>
        </w:rPr>
      </w:pPr>
      <w:r w:rsidRPr="00A01590">
        <w:rPr>
          <w:noProof/>
        </w:rPr>
        <w:drawing>
          <wp:inline distT="0" distB="0" distL="0" distR="0" wp14:anchorId="4DE8774A" wp14:editId="445F6F7C">
            <wp:extent cx="5055870" cy="1344930"/>
            <wp:effectExtent l="0" t="0" r="0" b="762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55870" cy="1344930"/>
                    </a:xfrm>
                    <a:prstGeom prst="rect">
                      <a:avLst/>
                    </a:prstGeom>
                    <a:noFill/>
                    <a:ln>
                      <a:noFill/>
                    </a:ln>
                  </pic:spPr>
                </pic:pic>
              </a:graphicData>
            </a:graphic>
          </wp:inline>
        </w:drawing>
      </w:r>
    </w:p>
    <w:p w14:paraId="126840AE" w14:textId="65C9C0F8" w:rsidR="00EF5144" w:rsidRPr="00026FC3" w:rsidRDefault="00EF5144" w:rsidP="005144E2">
      <w:pPr>
        <w:rPr>
          <w:rFonts w:ascii="Verdana" w:hAnsi="Verdana" w:cs="Arial"/>
          <w:b/>
          <w:sz w:val="20"/>
          <w:szCs w:val="20"/>
        </w:rPr>
      </w:pPr>
    </w:p>
    <w:p w14:paraId="0C7E71AF" w14:textId="77777777" w:rsidR="00F47BC0" w:rsidRPr="000C0E3C" w:rsidRDefault="00F47BC0" w:rsidP="005144E2">
      <w:pPr>
        <w:rPr>
          <w:rFonts w:ascii="Verdana" w:hAnsi="Verdana" w:cs="Arial"/>
          <w:b/>
          <w:color w:val="0070C0"/>
          <w:sz w:val="26"/>
          <w:szCs w:val="26"/>
        </w:rPr>
      </w:pPr>
      <w:r w:rsidRPr="000C0E3C">
        <w:rPr>
          <w:rFonts w:ascii="Verdana" w:hAnsi="Verdana" w:cs="Arial"/>
          <w:b/>
          <w:color w:val="0070C0"/>
          <w:sz w:val="26"/>
          <w:szCs w:val="26"/>
        </w:rPr>
        <w:lastRenderedPageBreak/>
        <w:t>NOTA 21 – BENEFÍCIOS PÓS-EMPREGO</w:t>
      </w:r>
    </w:p>
    <w:p w14:paraId="5148AC7D" w14:textId="77777777" w:rsidR="00764669" w:rsidRPr="000C0E3C" w:rsidRDefault="00764669" w:rsidP="005144E2">
      <w:pPr>
        <w:rPr>
          <w:rFonts w:ascii="Verdana" w:hAnsi="Verdana" w:cs="Arial"/>
          <w:b/>
          <w:color w:val="0070C0"/>
          <w:sz w:val="20"/>
          <w:szCs w:val="20"/>
        </w:rPr>
      </w:pPr>
    </w:p>
    <w:p w14:paraId="37DECC98" w14:textId="77777777" w:rsidR="00764669" w:rsidRPr="000C0E3C" w:rsidRDefault="00764669" w:rsidP="00764669">
      <w:pPr>
        <w:rPr>
          <w:rFonts w:ascii="Verdana" w:hAnsi="Verdana" w:cs="Arial"/>
          <w:b/>
          <w:sz w:val="20"/>
          <w:szCs w:val="20"/>
        </w:rPr>
      </w:pPr>
    </w:p>
    <w:p w14:paraId="795BB629" w14:textId="77777777" w:rsidR="00764669" w:rsidRPr="000C0E3C" w:rsidRDefault="00764669" w:rsidP="00764669">
      <w:pPr>
        <w:rPr>
          <w:rFonts w:ascii="Verdana" w:hAnsi="Verdana" w:cs="Arial"/>
          <w:b/>
          <w:sz w:val="20"/>
          <w:szCs w:val="20"/>
        </w:rPr>
      </w:pPr>
    </w:p>
    <w:p w14:paraId="4E684605" w14:textId="71EEAC98" w:rsidR="00764669" w:rsidRPr="000C0E3C" w:rsidRDefault="000C0E3C" w:rsidP="00764669">
      <w:pPr>
        <w:rPr>
          <w:rFonts w:ascii="Verdana" w:hAnsi="Verdana" w:cs="Arial"/>
          <w:b/>
          <w:sz w:val="20"/>
          <w:szCs w:val="20"/>
        </w:rPr>
      </w:pPr>
      <w:r w:rsidRPr="000C0E3C">
        <w:rPr>
          <w:noProof/>
        </w:rPr>
        <w:drawing>
          <wp:inline distT="0" distB="0" distL="0" distR="0" wp14:anchorId="2E9B5788" wp14:editId="199F8ADE">
            <wp:extent cx="6073140" cy="916272"/>
            <wp:effectExtent l="0" t="0" r="381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40" cy="916272"/>
                    </a:xfrm>
                    <a:prstGeom prst="rect">
                      <a:avLst/>
                    </a:prstGeom>
                    <a:noFill/>
                    <a:ln>
                      <a:noFill/>
                    </a:ln>
                  </pic:spPr>
                </pic:pic>
              </a:graphicData>
            </a:graphic>
          </wp:inline>
        </w:drawing>
      </w:r>
    </w:p>
    <w:p w14:paraId="115302DD" w14:textId="77777777" w:rsidR="00764669" w:rsidRPr="000C0E3C" w:rsidRDefault="00764669" w:rsidP="00764669">
      <w:pPr>
        <w:rPr>
          <w:rFonts w:ascii="Verdana" w:hAnsi="Verdana" w:cs="Arial"/>
          <w:b/>
          <w:sz w:val="20"/>
          <w:szCs w:val="20"/>
        </w:rPr>
      </w:pPr>
    </w:p>
    <w:p w14:paraId="38A191FB" w14:textId="0D314357" w:rsidR="00764669" w:rsidRPr="000C0E3C" w:rsidRDefault="00764669" w:rsidP="00764669">
      <w:pPr>
        <w:jc w:val="both"/>
        <w:rPr>
          <w:rFonts w:ascii="Verdana" w:hAnsi="Verdana"/>
          <w:sz w:val="20"/>
          <w:szCs w:val="20"/>
        </w:rPr>
      </w:pPr>
      <w:r w:rsidRPr="000C0E3C">
        <w:rPr>
          <w:rFonts w:ascii="Verdana" w:hAnsi="Verdana"/>
          <w:sz w:val="20"/>
          <w:szCs w:val="20"/>
        </w:rPr>
        <w:t>Em 3</w:t>
      </w:r>
      <w:r w:rsidR="00245B33">
        <w:rPr>
          <w:rFonts w:ascii="Verdana" w:hAnsi="Verdana"/>
          <w:sz w:val="20"/>
          <w:szCs w:val="20"/>
        </w:rPr>
        <w:t>1</w:t>
      </w:r>
      <w:r w:rsidRPr="000C0E3C">
        <w:rPr>
          <w:rFonts w:ascii="Verdana" w:hAnsi="Verdana"/>
          <w:sz w:val="20"/>
          <w:szCs w:val="20"/>
        </w:rPr>
        <w:t xml:space="preserve"> de </w:t>
      </w:r>
      <w:r w:rsidR="00245B33">
        <w:rPr>
          <w:rFonts w:ascii="Verdana" w:hAnsi="Verdana"/>
          <w:sz w:val="20"/>
          <w:szCs w:val="20"/>
        </w:rPr>
        <w:t>março</w:t>
      </w:r>
      <w:r w:rsidRPr="000C0E3C">
        <w:rPr>
          <w:rFonts w:ascii="Verdana" w:hAnsi="Verdana"/>
          <w:sz w:val="20"/>
          <w:szCs w:val="20"/>
        </w:rPr>
        <w:t xml:space="preserve"> de 202</w:t>
      </w:r>
      <w:r w:rsidR="00245B33">
        <w:rPr>
          <w:rFonts w:ascii="Verdana" w:hAnsi="Verdana"/>
          <w:sz w:val="20"/>
          <w:szCs w:val="20"/>
        </w:rPr>
        <w:t>1</w:t>
      </w:r>
      <w:r w:rsidRPr="000C0E3C">
        <w:rPr>
          <w:rFonts w:ascii="Verdana" w:hAnsi="Verdana"/>
          <w:sz w:val="20"/>
          <w:szCs w:val="20"/>
        </w:rPr>
        <w:t>, não ocorreram alterações na natureza e nas condições dos planos de benefícios à aposentadoria em relação ao descrito na nota 21 das demonstrações financeiras da Companhia do exercício findo em 31 de dezembro de 20</w:t>
      </w:r>
      <w:r w:rsidR="00245B33">
        <w:rPr>
          <w:rFonts w:ascii="Verdana" w:hAnsi="Verdana"/>
          <w:sz w:val="20"/>
          <w:szCs w:val="20"/>
        </w:rPr>
        <w:t>20</w:t>
      </w:r>
      <w:r w:rsidRPr="000C0E3C">
        <w:rPr>
          <w:rFonts w:ascii="Verdana" w:hAnsi="Verdana"/>
          <w:sz w:val="20"/>
          <w:szCs w:val="20"/>
        </w:rPr>
        <w:t>.</w:t>
      </w:r>
    </w:p>
    <w:p w14:paraId="296A1EC8" w14:textId="77777777" w:rsidR="00764669" w:rsidRDefault="00764669" w:rsidP="00764669">
      <w:pPr>
        <w:jc w:val="both"/>
        <w:rPr>
          <w:rFonts w:ascii="Verdana" w:hAnsi="Verdana"/>
          <w:sz w:val="20"/>
          <w:szCs w:val="20"/>
        </w:rPr>
      </w:pPr>
    </w:p>
    <w:p w14:paraId="0DC62B40" w14:textId="77777777" w:rsidR="00A57157" w:rsidRPr="000C0E3C" w:rsidRDefault="00A57157" w:rsidP="00764669">
      <w:pPr>
        <w:jc w:val="both"/>
        <w:rPr>
          <w:rFonts w:ascii="Verdana" w:hAnsi="Verdana"/>
          <w:sz w:val="20"/>
          <w:szCs w:val="20"/>
        </w:rPr>
      </w:pPr>
    </w:p>
    <w:p w14:paraId="672B94E7" w14:textId="77777777" w:rsidR="00764669" w:rsidRPr="000C0E3C" w:rsidRDefault="00764669" w:rsidP="00764669">
      <w:pPr>
        <w:keepNext/>
        <w:widowControl/>
        <w:spacing w:line="240" w:lineRule="auto"/>
        <w:jc w:val="both"/>
        <w:outlineLvl w:val="0"/>
        <w:rPr>
          <w:rFonts w:ascii="Verdana" w:hAnsi="Verdana"/>
          <w:b/>
          <w:color w:val="0070C0"/>
        </w:rPr>
      </w:pPr>
      <w:r w:rsidRPr="000C0E3C">
        <w:rPr>
          <w:rFonts w:ascii="Verdana" w:hAnsi="Verdana"/>
          <w:b/>
          <w:color w:val="0070C0"/>
        </w:rPr>
        <w:t>a) Movimentação das obrigações de benefícios de aposentadoria</w:t>
      </w:r>
    </w:p>
    <w:p w14:paraId="0DFC4F3E" w14:textId="77777777" w:rsidR="00764669" w:rsidRPr="000C0E3C" w:rsidRDefault="00764669" w:rsidP="00764669">
      <w:pPr>
        <w:widowControl/>
        <w:tabs>
          <w:tab w:val="center" w:pos="4419"/>
          <w:tab w:val="right" w:pos="8838"/>
        </w:tabs>
        <w:spacing w:line="240" w:lineRule="auto"/>
        <w:rPr>
          <w:rFonts w:ascii="Verdana" w:hAnsi="Verdana"/>
          <w:b/>
          <w:sz w:val="20"/>
          <w:szCs w:val="20"/>
        </w:rPr>
      </w:pPr>
    </w:p>
    <w:p w14:paraId="2378B187" w14:textId="219E2BDE" w:rsidR="00764669" w:rsidRPr="000C0E3C" w:rsidRDefault="00764669" w:rsidP="00764669">
      <w:pPr>
        <w:keepNext/>
        <w:widowControl/>
        <w:spacing w:line="240" w:lineRule="auto"/>
        <w:jc w:val="both"/>
        <w:outlineLvl w:val="0"/>
        <w:rPr>
          <w:rFonts w:ascii="Verdana" w:hAnsi="Verdana"/>
          <w:sz w:val="20"/>
          <w:szCs w:val="20"/>
        </w:rPr>
      </w:pPr>
      <w:r w:rsidRPr="000C0E3C">
        <w:rPr>
          <w:rFonts w:ascii="Verdana" w:hAnsi="Verdana"/>
          <w:sz w:val="20"/>
          <w:szCs w:val="20"/>
        </w:rPr>
        <w:t>O estudo atuarial, em consonância com o CPC 33, efetuado por atuário independente para a data base de 31 de dezembro de 20</w:t>
      </w:r>
      <w:r w:rsidR="00245B33">
        <w:rPr>
          <w:rFonts w:ascii="Verdana" w:hAnsi="Verdana"/>
          <w:sz w:val="20"/>
          <w:szCs w:val="20"/>
        </w:rPr>
        <w:t>20</w:t>
      </w:r>
      <w:r w:rsidRPr="000C0E3C">
        <w:rPr>
          <w:rFonts w:ascii="Verdana" w:hAnsi="Verdana"/>
          <w:sz w:val="20"/>
          <w:szCs w:val="20"/>
        </w:rPr>
        <w:t xml:space="preserve">, apresentou passivo de R$ </w:t>
      </w:r>
      <w:r w:rsidR="00245B33">
        <w:rPr>
          <w:rFonts w:ascii="Verdana" w:hAnsi="Verdana"/>
          <w:sz w:val="20"/>
          <w:szCs w:val="20"/>
        </w:rPr>
        <w:t>524.098</w:t>
      </w:r>
      <w:r w:rsidRPr="000C0E3C">
        <w:rPr>
          <w:rFonts w:ascii="Verdana" w:hAnsi="Verdana"/>
          <w:sz w:val="20"/>
          <w:szCs w:val="20"/>
        </w:rPr>
        <w:t>. O referido estudo atuarial será revisado em 31 de dezembro de 202</w:t>
      </w:r>
      <w:r w:rsidR="00245B33">
        <w:rPr>
          <w:rFonts w:ascii="Verdana" w:hAnsi="Verdana"/>
          <w:sz w:val="20"/>
          <w:szCs w:val="20"/>
        </w:rPr>
        <w:t>1</w:t>
      </w:r>
      <w:r w:rsidRPr="000C0E3C">
        <w:rPr>
          <w:rFonts w:ascii="Verdana" w:hAnsi="Verdana"/>
          <w:sz w:val="20"/>
          <w:szCs w:val="20"/>
        </w:rPr>
        <w:t>. A movimentação das obrigações dos benefícios de aposentadoria com base nas estimativas para 2020 pode ser assim demonstrada:</w:t>
      </w:r>
    </w:p>
    <w:p w14:paraId="683F3DC4" w14:textId="77777777" w:rsidR="00764669" w:rsidRPr="000C0E3C" w:rsidRDefault="00764669" w:rsidP="00764669">
      <w:pPr>
        <w:jc w:val="both"/>
        <w:rPr>
          <w:rFonts w:ascii="Verdana" w:hAnsi="Verdana"/>
          <w:sz w:val="20"/>
          <w:szCs w:val="20"/>
        </w:rPr>
      </w:pPr>
    </w:p>
    <w:p w14:paraId="5D316B1B" w14:textId="4A1BE559" w:rsidR="00764669" w:rsidRPr="00764669" w:rsidRDefault="005252DC" w:rsidP="00764669">
      <w:pPr>
        <w:jc w:val="both"/>
        <w:rPr>
          <w:rFonts w:ascii="Verdana" w:hAnsi="Verdana"/>
          <w:sz w:val="20"/>
          <w:szCs w:val="20"/>
        </w:rPr>
      </w:pPr>
      <w:r w:rsidRPr="005252DC">
        <w:rPr>
          <w:noProof/>
        </w:rPr>
        <w:drawing>
          <wp:inline distT="0" distB="0" distL="0" distR="0" wp14:anchorId="7CA4B4B1" wp14:editId="6E6D5931">
            <wp:extent cx="4400550" cy="726364"/>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21680" cy="729852"/>
                    </a:xfrm>
                    <a:prstGeom prst="rect">
                      <a:avLst/>
                    </a:prstGeom>
                    <a:noFill/>
                    <a:ln>
                      <a:noFill/>
                    </a:ln>
                  </pic:spPr>
                </pic:pic>
              </a:graphicData>
            </a:graphic>
          </wp:inline>
        </w:drawing>
      </w:r>
    </w:p>
    <w:p w14:paraId="4BE6E205" w14:textId="77777777" w:rsidR="00764669" w:rsidRPr="00764669" w:rsidRDefault="00764669" w:rsidP="00764669">
      <w:pPr>
        <w:jc w:val="both"/>
        <w:rPr>
          <w:rFonts w:ascii="Verdana" w:hAnsi="Verdana"/>
          <w:sz w:val="20"/>
          <w:szCs w:val="20"/>
        </w:rPr>
      </w:pPr>
    </w:p>
    <w:p w14:paraId="7379B347" w14:textId="77777777" w:rsidR="00764669" w:rsidRPr="00764669" w:rsidRDefault="00764669" w:rsidP="00764669">
      <w:pPr>
        <w:jc w:val="both"/>
        <w:rPr>
          <w:rFonts w:ascii="Verdana" w:hAnsi="Verdana"/>
          <w:sz w:val="20"/>
          <w:szCs w:val="20"/>
        </w:rPr>
      </w:pPr>
    </w:p>
    <w:p w14:paraId="1EDFA65A" w14:textId="77777777" w:rsidR="00764669" w:rsidRPr="00764669" w:rsidRDefault="00764669" w:rsidP="00764669">
      <w:pPr>
        <w:jc w:val="both"/>
        <w:rPr>
          <w:rFonts w:ascii="Verdana" w:hAnsi="Verdana"/>
          <w:sz w:val="20"/>
          <w:szCs w:val="20"/>
        </w:rPr>
      </w:pPr>
    </w:p>
    <w:p w14:paraId="10570FEC" w14:textId="25A6340F" w:rsidR="00B97C3A" w:rsidRPr="00A01590" w:rsidRDefault="003F4719" w:rsidP="005144E2">
      <w:pPr>
        <w:widowControl/>
        <w:tabs>
          <w:tab w:val="center" w:pos="4419"/>
          <w:tab w:val="right" w:pos="8838"/>
        </w:tabs>
        <w:rPr>
          <w:rFonts w:ascii="Verdana" w:hAnsi="Verdana" w:cs="Arial"/>
          <w:b/>
          <w:color w:val="0070C0"/>
          <w:sz w:val="26"/>
          <w:szCs w:val="26"/>
        </w:rPr>
      </w:pPr>
      <w:r w:rsidRPr="00A01590">
        <w:rPr>
          <w:rFonts w:ascii="Verdana" w:hAnsi="Verdana" w:cs="Arial"/>
          <w:b/>
          <w:color w:val="0070C0"/>
          <w:sz w:val="26"/>
          <w:szCs w:val="26"/>
        </w:rPr>
        <w:t>NOTA 22 – PROVISÃO PARA PLANO</w:t>
      </w:r>
      <w:r w:rsidR="001D7513" w:rsidRPr="00A01590">
        <w:rPr>
          <w:rFonts w:ascii="Verdana" w:hAnsi="Verdana" w:cs="Arial"/>
          <w:b/>
          <w:color w:val="0070C0"/>
          <w:sz w:val="26"/>
          <w:szCs w:val="26"/>
        </w:rPr>
        <w:t>S</w:t>
      </w:r>
      <w:r w:rsidRPr="00A01590">
        <w:rPr>
          <w:rFonts w:ascii="Verdana" w:hAnsi="Verdana" w:cs="Arial"/>
          <w:b/>
          <w:color w:val="0070C0"/>
          <w:sz w:val="26"/>
          <w:szCs w:val="26"/>
        </w:rPr>
        <w:t xml:space="preserve"> DE INCENTIVO DE DESLIGAMENTO</w:t>
      </w:r>
    </w:p>
    <w:p w14:paraId="770A83D5" w14:textId="77777777" w:rsidR="002C7AC6" w:rsidRPr="00764669" w:rsidRDefault="002C7AC6" w:rsidP="005144E2">
      <w:pPr>
        <w:widowControl/>
        <w:tabs>
          <w:tab w:val="center" w:pos="4419"/>
          <w:tab w:val="right" w:pos="8838"/>
        </w:tabs>
        <w:rPr>
          <w:rFonts w:ascii="Verdana" w:hAnsi="Verdana" w:cs="Arial"/>
          <w:b/>
          <w:sz w:val="20"/>
          <w:szCs w:val="20"/>
        </w:rPr>
      </w:pPr>
    </w:p>
    <w:p w14:paraId="69707DEF" w14:textId="77777777" w:rsidR="001933B3" w:rsidRPr="00764669" w:rsidRDefault="001933B3" w:rsidP="005144E2">
      <w:pPr>
        <w:widowControl/>
        <w:tabs>
          <w:tab w:val="center" w:pos="4419"/>
          <w:tab w:val="right" w:pos="8838"/>
        </w:tabs>
        <w:rPr>
          <w:rFonts w:ascii="Verdana" w:hAnsi="Verdana" w:cs="Arial"/>
          <w:b/>
          <w:sz w:val="20"/>
          <w:szCs w:val="20"/>
        </w:rPr>
      </w:pPr>
    </w:p>
    <w:p w14:paraId="1B9C27E5" w14:textId="77777777" w:rsidR="003F4719" w:rsidRPr="00764669" w:rsidRDefault="003F4719" w:rsidP="0063741F">
      <w:pPr>
        <w:widowControl/>
        <w:spacing w:line="240" w:lineRule="auto"/>
        <w:jc w:val="both"/>
        <w:rPr>
          <w:rFonts w:ascii="Verdana" w:hAnsi="Verdana"/>
          <w:sz w:val="20"/>
          <w:szCs w:val="20"/>
        </w:rPr>
      </w:pPr>
      <w:r w:rsidRPr="00764669">
        <w:rPr>
          <w:rFonts w:ascii="Verdana" w:hAnsi="Verdana" w:cs="Arial"/>
          <w:sz w:val="20"/>
          <w:szCs w:val="20"/>
        </w:rPr>
        <w:t xml:space="preserve">A Companhia instituiu, em fevereiro de 2014, o Plano de Sucessão Programada dos Empregados – </w:t>
      </w:r>
      <w:r w:rsidR="00513610" w:rsidRPr="00764669">
        <w:rPr>
          <w:rFonts w:ascii="Verdana" w:hAnsi="Verdana" w:cs="Arial"/>
          <w:sz w:val="20"/>
          <w:szCs w:val="20"/>
        </w:rPr>
        <w:t>PSPE</w:t>
      </w:r>
      <w:r w:rsidR="00645811" w:rsidRPr="00764669">
        <w:rPr>
          <w:rFonts w:ascii="Verdana" w:hAnsi="Verdana" w:cs="Arial"/>
          <w:sz w:val="20"/>
          <w:szCs w:val="20"/>
        </w:rPr>
        <w:t xml:space="preserve"> </w:t>
      </w:r>
      <w:r w:rsidRPr="00764669">
        <w:rPr>
          <w:rFonts w:ascii="Verdana" w:hAnsi="Verdana" w:cs="Arial"/>
          <w:sz w:val="20"/>
          <w:szCs w:val="20"/>
        </w:rPr>
        <w:t>conforme aprovado na 282ª reunião do Conselho de Administração da ELETRONUCLEAR de 19</w:t>
      </w:r>
      <w:r w:rsidR="001933B3" w:rsidRPr="00764669">
        <w:rPr>
          <w:rFonts w:ascii="Verdana" w:hAnsi="Verdana" w:cs="Arial"/>
          <w:sz w:val="20"/>
          <w:szCs w:val="20"/>
        </w:rPr>
        <w:t xml:space="preserve"> de dezembro de 2012</w:t>
      </w:r>
      <w:r w:rsidRPr="00764669">
        <w:rPr>
          <w:rFonts w:ascii="Verdana" w:hAnsi="Verdana" w:cs="Arial"/>
          <w:sz w:val="20"/>
          <w:szCs w:val="20"/>
        </w:rPr>
        <w:t xml:space="preserve">, com o início das adesões </w:t>
      </w:r>
      <w:r w:rsidR="004F3D45" w:rsidRPr="00764669">
        <w:rPr>
          <w:rFonts w:ascii="Verdana" w:hAnsi="Verdana" w:cs="Arial"/>
          <w:sz w:val="20"/>
          <w:szCs w:val="20"/>
        </w:rPr>
        <w:t>em</w:t>
      </w:r>
      <w:r w:rsidRPr="00764669">
        <w:rPr>
          <w:rFonts w:ascii="Verdana" w:hAnsi="Verdana" w:cs="Arial"/>
          <w:sz w:val="20"/>
          <w:szCs w:val="20"/>
        </w:rPr>
        <w:t xml:space="preserve"> março de 2014 e término em abril de 2014. Ocorre</w:t>
      </w:r>
      <w:r w:rsidR="002C75F6" w:rsidRPr="00764669">
        <w:rPr>
          <w:rFonts w:ascii="Verdana" w:hAnsi="Verdana" w:cs="Arial"/>
          <w:sz w:val="20"/>
          <w:szCs w:val="20"/>
        </w:rPr>
        <w:t>r</w:t>
      </w:r>
      <w:r w:rsidRPr="00764669">
        <w:rPr>
          <w:rFonts w:ascii="Verdana" w:hAnsi="Verdana" w:cs="Arial"/>
          <w:sz w:val="20"/>
          <w:szCs w:val="20"/>
        </w:rPr>
        <w:t>am 341 desligamentos até 31 de dezembro de 2014, 277 até 31 até dezembro de 2015,</w:t>
      </w:r>
      <w:r w:rsidR="00B02629" w:rsidRPr="00764669">
        <w:rPr>
          <w:rFonts w:ascii="Verdana" w:hAnsi="Verdana" w:cs="Arial"/>
          <w:sz w:val="20"/>
          <w:szCs w:val="20"/>
        </w:rPr>
        <w:t xml:space="preserve"> 1 em fevereiro de 2016,</w:t>
      </w:r>
      <w:r w:rsidR="00645811" w:rsidRPr="00764669">
        <w:rPr>
          <w:rFonts w:ascii="Verdana" w:hAnsi="Verdana" w:cs="Arial"/>
          <w:sz w:val="20"/>
          <w:szCs w:val="20"/>
        </w:rPr>
        <w:t xml:space="preserve"> </w:t>
      </w:r>
      <w:r w:rsidR="002B1FD9" w:rsidRPr="00764669">
        <w:rPr>
          <w:rFonts w:ascii="Verdana" w:hAnsi="Verdana" w:cs="Arial"/>
          <w:sz w:val="20"/>
          <w:szCs w:val="20"/>
        </w:rPr>
        <w:t>e o último em maio</w:t>
      </w:r>
      <w:r w:rsidRPr="00764669">
        <w:rPr>
          <w:rFonts w:ascii="Verdana" w:hAnsi="Verdana" w:cs="Arial"/>
          <w:sz w:val="20"/>
          <w:szCs w:val="20"/>
        </w:rPr>
        <w:t xml:space="preserve"> de 2016. </w:t>
      </w:r>
      <w:r w:rsidR="0063741F" w:rsidRPr="00764669">
        <w:rPr>
          <w:rFonts w:ascii="Verdana" w:hAnsi="Verdana" w:cs="Arial"/>
          <w:sz w:val="20"/>
          <w:szCs w:val="20"/>
        </w:rPr>
        <w:t xml:space="preserve">O incentivo de desligamento PSPE incluiu uma indenização financeira no momento do desligamento e </w:t>
      </w:r>
      <w:r w:rsidR="00AF26B8" w:rsidRPr="00764669">
        <w:rPr>
          <w:rFonts w:ascii="Verdana" w:hAnsi="Verdana" w:cs="Arial"/>
          <w:sz w:val="20"/>
          <w:szCs w:val="20"/>
        </w:rPr>
        <w:t>garantia de continuidade</w:t>
      </w:r>
      <w:r w:rsidR="00645811" w:rsidRPr="00764669">
        <w:rPr>
          <w:rFonts w:ascii="Verdana" w:hAnsi="Verdana" w:cs="Arial"/>
          <w:sz w:val="20"/>
          <w:szCs w:val="20"/>
        </w:rPr>
        <w:t xml:space="preserve"> </w:t>
      </w:r>
      <w:r w:rsidR="00AF26B8" w:rsidRPr="00764669">
        <w:rPr>
          <w:rFonts w:ascii="Verdana" w:hAnsi="Verdana" w:cs="Arial"/>
          <w:sz w:val="20"/>
          <w:szCs w:val="20"/>
        </w:rPr>
        <w:t>n</w:t>
      </w:r>
      <w:r w:rsidR="0063741F" w:rsidRPr="00764669">
        <w:rPr>
          <w:rFonts w:ascii="Verdana" w:hAnsi="Verdana" w:cs="Arial"/>
          <w:sz w:val="20"/>
          <w:szCs w:val="20"/>
        </w:rPr>
        <w:t xml:space="preserve">o plano de saúde </w:t>
      </w:r>
      <w:r w:rsidR="00AF26B8" w:rsidRPr="00764669">
        <w:rPr>
          <w:rFonts w:ascii="Verdana" w:hAnsi="Verdana" w:cs="Arial"/>
          <w:sz w:val="20"/>
          <w:szCs w:val="20"/>
        </w:rPr>
        <w:t>da Companhia pelo período de</w:t>
      </w:r>
      <w:r w:rsidR="0063741F" w:rsidRPr="00764669">
        <w:rPr>
          <w:rFonts w:ascii="Verdana" w:hAnsi="Verdana" w:cs="Arial"/>
          <w:sz w:val="20"/>
          <w:szCs w:val="20"/>
        </w:rPr>
        <w:t xml:space="preserve"> 5 anos</w:t>
      </w:r>
      <w:r w:rsidR="00AF26B8" w:rsidRPr="00764669">
        <w:rPr>
          <w:rFonts w:ascii="Verdana" w:hAnsi="Verdana" w:cs="Arial"/>
          <w:sz w:val="20"/>
          <w:szCs w:val="20"/>
        </w:rPr>
        <w:t>, incluindo os respectivos dependentes.</w:t>
      </w:r>
    </w:p>
    <w:p w14:paraId="50B34F83" w14:textId="77777777" w:rsidR="001D7513" w:rsidRPr="00764669" w:rsidRDefault="001D7513" w:rsidP="0063741F">
      <w:pPr>
        <w:widowControl/>
        <w:tabs>
          <w:tab w:val="center" w:pos="4419"/>
          <w:tab w:val="right" w:pos="8838"/>
        </w:tabs>
        <w:jc w:val="both"/>
        <w:rPr>
          <w:rFonts w:ascii="Verdana" w:hAnsi="Verdana" w:cs="Arial"/>
          <w:sz w:val="20"/>
          <w:szCs w:val="20"/>
        </w:rPr>
      </w:pPr>
    </w:p>
    <w:p w14:paraId="09FE2DD5" w14:textId="668F5D7E" w:rsidR="00766976" w:rsidRPr="00764669" w:rsidRDefault="001D7513" w:rsidP="00AF26B8">
      <w:pPr>
        <w:widowControl/>
        <w:spacing w:line="240" w:lineRule="auto"/>
        <w:jc w:val="both"/>
        <w:rPr>
          <w:rFonts w:ascii="Verdana" w:hAnsi="Verdana" w:cs="Arial"/>
          <w:sz w:val="20"/>
          <w:szCs w:val="20"/>
        </w:rPr>
      </w:pPr>
      <w:r w:rsidRPr="00764669">
        <w:rPr>
          <w:rFonts w:ascii="Verdana" w:hAnsi="Verdana" w:cs="Arial"/>
          <w:sz w:val="20"/>
          <w:szCs w:val="20"/>
        </w:rPr>
        <w:t xml:space="preserve">Em 2017, o Plano de Aposentadoria Extraordinária – PAE foi </w:t>
      </w:r>
      <w:r w:rsidR="00024BE8" w:rsidRPr="00764669">
        <w:rPr>
          <w:rFonts w:ascii="Verdana" w:hAnsi="Verdana" w:cs="Arial"/>
          <w:sz w:val="20"/>
          <w:szCs w:val="20"/>
        </w:rPr>
        <w:t xml:space="preserve">aprovado </w:t>
      </w:r>
      <w:r w:rsidR="00076A15" w:rsidRPr="00764669">
        <w:rPr>
          <w:rFonts w:ascii="Verdana" w:hAnsi="Verdana" w:cs="Arial"/>
          <w:sz w:val="20"/>
          <w:szCs w:val="20"/>
        </w:rPr>
        <w:t xml:space="preserve">pela Diretoria Executiva </w:t>
      </w:r>
      <w:r w:rsidR="003D09D6" w:rsidRPr="00764669">
        <w:rPr>
          <w:rFonts w:ascii="Verdana" w:hAnsi="Verdana" w:cs="Arial"/>
          <w:sz w:val="20"/>
          <w:szCs w:val="20"/>
        </w:rPr>
        <w:t xml:space="preserve">na </w:t>
      </w:r>
      <w:r w:rsidR="00D33A05" w:rsidRPr="00764669">
        <w:rPr>
          <w:rFonts w:ascii="Verdana" w:hAnsi="Verdana" w:cs="Arial"/>
          <w:sz w:val="20"/>
          <w:szCs w:val="20"/>
        </w:rPr>
        <w:t>1</w:t>
      </w:r>
      <w:r w:rsidR="003D09D6" w:rsidRPr="00764669">
        <w:rPr>
          <w:rFonts w:ascii="Verdana" w:hAnsi="Verdana" w:cs="Arial"/>
          <w:sz w:val="20"/>
          <w:szCs w:val="20"/>
        </w:rPr>
        <w:t xml:space="preserve">352ª reunião realizada em </w:t>
      </w:r>
      <w:r w:rsidR="00064F4C" w:rsidRPr="00764669">
        <w:rPr>
          <w:rFonts w:ascii="Verdana" w:hAnsi="Verdana" w:cs="Arial"/>
          <w:sz w:val="20"/>
          <w:szCs w:val="20"/>
        </w:rPr>
        <w:t>23</w:t>
      </w:r>
      <w:r w:rsidR="001933B3" w:rsidRPr="00764669">
        <w:rPr>
          <w:rFonts w:ascii="Verdana" w:hAnsi="Verdana" w:cs="Arial"/>
          <w:sz w:val="20"/>
          <w:szCs w:val="20"/>
        </w:rPr>
        <w:t xml:space="preserve"> de maio de 2017</w:t>
      </w:r>
      <w:r w:rsidR="003D09D6" w:rsidRPr="00764669">
        <w:rPr>
          <w:rFonts w:ascii="Verdana" w:hAnsi="Verdana" w:cs="Arial"/>
          <w:sz w:val="20"/>
          <w:szCs w:val="20"/>
        </w:rPr>
        <w:t xml:space="preserve"> e </w:t>
      </w:r>
      <w:r w:rsidR="00024BE8" w:rsidRPr="00764669">
        <w:rPr>
          <w:rFonts w:ascii="Verdana" w:hAnsi="Verdana" w:cs="Arial"/>
          <w:sz w:val="20"/>
          <w:szCs w:val="20"/>
        </w:rPr>
        <w:t xml:space="preserve">pelo </w:t>
      </w:r>
      <w:r w:rsidRPr="00764669">
        <w:rPr>
          <w:rFonts w:ascii="Verdana" w:hAnsi="Verdana" w:cs="Arial"/>
          <w:sz w:val="20"/>
          <w:szCs w:val="20"/>
        </w:rPr>
        <w:t xml:space="preserve">Conselho de Administração </w:t>
      </w:r>
      <w:r w:rsidR="00024BE8" w:rsidRPr="00764669">
        <w:rPr>
          <w:rFonts w:ascii="Verdana" w:hAnsi="Verdana" w:cs="Arial"/>
          <w:sz w:val="20"/>
          <w:szCs w:val="20"/>
        </w:rPr>
        <w:t xml:space="preserve">da ELETRONUCLEAR na </w:t>
      </w:r>
      <w:r w:rsidR="003D09D6" w:rsidRPr="00764669">
        <w:rPr>
          <w:rFonts w:ascii="Verdana" w:hAnsi="Verdana" w:cs="Arial"/>
          <w:sz w:val="20"/>
          <w:szCs w:val="20"/>
        </w:rPr>
        <w:t xml:space="preserve">360ª reunião realizada </w:t>
      </w:r>
      <w:r w:rsidR="00BE4F35" w:rsidRPr="00764669">
        <w:rPr>
          <w:rFonts w:ascii="Verdana" w:hAnsi="Verdana" w:cs="Arial"/>
          <w:sz w:val="20"/>
          <w:szCs w:val="20"/>
        </w:rPr>
        <w:t xml:space="preserve">em </w:t>
      </w:r>
      <w:r w:rsidR="00064F4C" w:rsidRPr="00764669">
        <w:rPr>
          <w:rFonts w:ascii="Verdana" w:hAnsi="Verdana" w:cs="Arial"/>
          <w:sz w:val="20"/>
          <w:szCs w:val="20"/>
        </w:rPr>
        <w:t>25</w:t>
      </w:r>
      <w:r w:rsidR="001933B3" w:rsidRPr="00764669">
        <w:rPr>
          <w:rFonts w:ascii="Verdana" w:hAnsi="Verdana" w:cs="Arial"/>
          <w:sz w:val="20"/>
          <w:szCs w:val="20"/>
        </w:rPr>
        <w:t xml:space="preserve"> de maio de 2017</w:t>
      </w:r>
      <w:r w:rsidR="00024BE8" w:rsidRPr="00764669">
        <w:rPr>
          <w:rFonts w:ascii="Verdana" w:hAnsi="Verdana" w:cs="Arial"/>
          <w:sz w:val="20"/>
          <w:szCs w:val="20"/>
        </w:rPr>
        <w:t>, com início da</w:t>
      </w:r>
      <w:r w:rsidR="00BE4F35" w:rsidRPr="00764669">
        <w:rPr>
          <w:rFonts w:ascii="Verdana" w:hAnsi="Verdana" w:cs="Arial"/>
          <w:sz w:val="20"/>
          <w:szCs w:val="20"/>
        </w:rPr>
        <w:t>s</w:t>
      </w:r>
      <w:r w:rsidR="00024BE8" w:rsidRPr="00764669">
        <w:rPr>
          <w:rFonts w:ascii="Verdana" w:hAnsi="Verdana" w:cs="Arial"/>
          <w:sz w:val="20"/>
          <w:szCs w:val="20"/>
        </w:rPr>
        <w:t xml:space="preserve"> adesões para </w:t>
      </w:r>
      <w:r w:rsidR="008A6C8C" w:rsidRPr="00764669">
        <w:rPr>
          <w:rFonts w:ascii="Verdana" w:hAnsi="Verdana" w:cs="Arial"/>
          <w:sz w:val="20"/>
          <w:szCs w:val="20"/>
        </w:rPr>
        <w:t>maio</w:t>
      </w:r>
      <w:r w:rsidR="00024BE8" w:rsidRPr="00764669">
        <w:rPr>
          <w:rFonts w:ascii="Verdana" w:hAnsi="Verdana" w:cs="Arial"/>
          <w:sz w:val="20"/>
          <w:szCs w:val="20"/>
        </w:rPr>
        <w:t xml:space="preserve"> de 2017 e </w:t>
      </w:r>
      <w:r w:rsidR="008D2C2F" w:rsidRPr="00764669">
        <w:rPr>
          <w:rFonts w:ascii="Verdana" w:hAnsi="Verdana" w:cs="Arial"/>
          <w:sz w:val="20"/>
          <w:szCs w:val="20"/>
        </w:rPr>
        <w:t>término</w:t>
      </w:r>
      <w:r w:rsidR="00024BE8" w:rsidRPr="00764669">
        <w:rPr>
          <w:rFonts w:ascii="Verdana" w:hAnsi="Verdana" w:cs="Arial"/>
          <w:sz w:val="20"/>
          <w:szCs w:val="20"/>
        </w:rPr>
        <w:t xml:space="preserve"> em </w:t>
      </w:r>
      <w:r w:rsidR="003D09D6" w:rsidRPr="00764669">
        <w:rPr>
          <w:rFonts w:ascii="Verdana" w:hAnsi="Verdana" w:cs="Arial"/>
          <w:sz w:val="20"/>
          <w:szCs w:val="20"/>
        </w:rPr>
        <w:t xml:space="preserve">31 de </w:t>
      </w:r>
      <w:r w:rsidR="00D847CB" w:rsidRPr="00764669">
        <w:rPr>
          <w:rFonts w:ascii="Verdana" w:hAnsi="Verdana" w:cs="Arial"/>
          <w:sz w:val="20"/>
          <w:szCs w:val="20"/>
        </w:rPr>
        <w:t>j</w:t>
      </w:r>
      <w:r w:rsidR="003D09D6" w:rsidRPr="00764669">
        <w:rPr>
          <w:rFonts w:ascii="Verdana" w:hAnsi="Verdana" w:cs="Arial"/>
          <w:sz w:val="20"/>
          <w:szCs w:val="20"/>
        </w:rPr>
        <w:t>ulho</w:t>
      </w:r>
      <w:r w:rsidR="00024BE8" w:rsidRPr="00764669">
        <w:rPr>
          <w:rFonts w:ascii="Verdana" w:hAnsi="Verdana" w:cs="Arial"/>
          <w:sz w:val="20"/>
          <w:szCs w:val="20"/>
        </w:rPr>
        <w:t xml:space="preserve"> de 2017. </w:t>
      </w:r>
      <w:r w:rsidR="00C87E2A" w:rsidRPr="00764669">
        <w:rPr>
          <w:rFonts w:ascii="Verdana" w:hAnsi="Verdana" w:cs="Arial"/>
          <w:sz w:val="20"/>
          <w:szCs w:val="20"/>
        </w:rPr>
        <w:t xml:space="preserve">Ocorreram 185 desligamentos entre </w:t>
      </w:r>
      <w:r w:rsidR="008A6C8C" w:rsidRPr="00764669">
        <w:rPr>
          <w:rFonts w:ascii="Verdana" w:hAnsi="Verdana" w:cs="Arial"/>
          <w:sz w:val="20"/>
          <w:szCs w:val="20"/>
        </w:rPr>
        <w:t>julho</w:t>
      </w:r>
      <w:r w:rsidR="00024BE8" w:rsidRPr="00764669">
        <w:rPr>
          <w:rFonts w:ascii="Verdana" w:hAnsi="Verdana" w:cs="Arial"/>
          <w:sz w:val="20"/>
          <w:szCs w:val="20"/>
        </w:rPr>
        <w:t xml:space="preserve"> de 2017 </w:t>
      </w:r>
      <w:r w:rsidR="00C87E2A" w:rsidRPr="00764669">
        <w:rPr>
          <w:rFonts w:ascii="Verdana" w:hAnsi="Verdana" w:cs="Arial"/>
          <w:sz w:val="20"/>
          <w:szCs w:val="20"/>
        </w:rPr>
        <w:t>e</w:t>
      </w:r>
      <w:r w:rsidR="00024BE8" w:rsidRPr="00764669">
        <w:rPr>
          <w:rFonts w:ascii="Verdana" w:hAnsi="Verdana" w:cs="Arial"/>
          <w:sz w:val="20"/>
          <w:szCs w:val="20"/>
        </w:rPr>
        <w:t xml:space="preserve"> dezembro 2017. </w:t>
      </w:r>
      <w:r w:rsidR="0063741F" w:rsidRPr="00764669">
        <w:rPr>
          <w:rFonts w:ascii="Verdana" w:hAnsi="Verdana" w:cs="Arial"/>
          <w:sz w:val="20"/>
          <w:szCs w:val="20"/>
        </w:rPr>
        <w:t xml:space="preserve">O incentivo de desligamento PAE incluiu uma indenização financeira no momento do desligamento </w:t>
      </w:r>
      <w:r w:rsidR="00740F5F" w:rsidRPr="00764669">
        <w:rPr>
          <w:rFonts w:ascii="Verdana" w:hAnsi="Verdana" w:cs="Arial"/>
          <w:sz w:val="20"/>
          <w:szCs w:val="20"/>
        </w:rPr>
        <w:t>e garantia de continuidade no plano de saúde da Companhia pelo período de 5 anos, incluindo os respectivos dependentes</w:t>
      </w:r>
      <w:r w:rsidR="00AF26B8" w:rsidRPr="00764669">
        <w:rPr>
          <w:rFonts w:ascii="Verdana" w:hAnsi="Verdana" w:cs="Arial"/>
          <w:sz w:val="20"/>
          <w:szCs w:val="20"/>
        </w:rPr>
        <w:t>.</w:t>
      </w:r>
    </w:p>
    <w:p w14:paraId="773104AA" w14:textId="77777777" w:rsidR="00AF26B8" w:rsidRPr="00764669" w:rsidRDefault="00AF26B8" w:rsidP="00AF26B8">
      <w:pPr>
        <w:widowControl/>
        <w:spacing w:line="240" w:lineRule="auto"/>
        <w:jc w:val="both"/>
        <w:rPr>
          <w:rFonts w:ascii="Verdana" w:hAnsi="Verdana" w:cs="Arial"/>
          <w:sz w:val="20"/>
          <w:szCs w:val="20"/>
        </w:rPr>
      </w:pPr>
    </w:p>
    <w:p w14:paraId="2E8CE81E" w14:textId="77777777" w:rsidR="0063741F" w:rsidRPr="00764669" w:rsidRDefault="00175FCE" w:rsidP="0063741F">
      <w:pPr>
        <w:widowControl/>
        <w:spacing w:line="240" w:lineRule="auto"/>
        <w:jc w:val="both"/>
        <w:rPr>
          <w:rFonts w:ascii="Verdana" w:hAnsi="Verdana"/>
          <w:sz w:val="20"/>
          <w:szCs w:val="20"/>
        </w:rPr>
      </w:pPr>
      <w:r w:rsidRPr="00764669">
        <w:rPr>
          <w:rFonts w:ascii="Verdana" w:hAnsi="Verdana" w:cs="Arial"/>
          <w:sz w:val="20"/>
          <w:szCs w:val="20"/>
        </w:rPr>
        <w:lastRenderedPageBreak/>
        <w:t xml:space="preserve">O Plano de Demissão Consensual – PDC foi aprovado pelo Conselho de Administração na </w:t>
      </w:r>
      <w:r w:rsidR="00F76CFB" w:rsidRPr="00764669">
        <w:rPr>
          <w:rFonts w:ascii="Verdana" w:hAnsi="Verdana" w:cs="Arial"/>
          <w:sz w:val="20"/>
          <w:szCs w:val="20"/>
        </w:rPr>
        <w:t>374ª</w:t>
      </w:r>
      <w:r w:rsidRPr="00764669">
        <w:rPr>
          <w:rFonts w:ascii="Verdana" w:hAnsi="Verdana" w:cs="Arial"/>
          <w:sz w:val="20"/>
          <w:szCs w:val="20"/>
        </w:rPr>
        <w:t xml:space="preserve"> reunião realizada em </w:t>
      </w:r>
      <w:r w:rsidR="00F76CFB" w:rsidRPr="00764669">
        <w:rPr>
          <w:rFonts w:ascii="Verdana" w:hAnsi="Verdana" w:cs="Arial"/>
          <w:sz w:val="20"/>
          <w:szCs w:val="20"/>
        </w:rPr>
        <w:t>23</w:t>
      </w:r>
      <w:r w:rsidR="001933B3" w:rsidRPr="00764669">
        <w:rPr>
          <w:rFonts w:ascii="Verdana" w:hAnsi="Verdana" w:cs="Arial"/>
          <w:sz w:val="20"/>
          <w:szCs w:val="20"/>
        </w:rPr>
        <w:t xml:space="preserve"> de março de 2018</w:t>
      </w:r>
      <w:r w:rsidR="00F76CFB" w:rsidRPr="00764669">
        <w:rPr>
          <w:rFonts w:ascii="Verdana" w:hAnsi="Verdana" w:cs="Arial"/>
          <w:sz w:val="20"/>
          <w:szCs w:val="20"/>
        </w:rPr>
        <w:t>,</w:t>
      </w:r>
      <w:r w:rsidRPr="00764669">
        <w:rPr>
          <w:rFonts w:ascii="Verdana" w:hAnsi="Verdana" w:cs="Arial"/>
          <w:sz w:val="20"/>
          <w:szCs w:val="20"/>
        </w:rPr>
        <w:t xml:space="preserve"> com período de adesão entre 26</w:t>
      </w:r>
      <w:r w:rsidR="008C0E48" w:rsidRPr="00764669">
        <w:rPr>
          <w:rFonts w:ascii="Verdana" w:hAnsi="Verdana" w:cs="Arial"/>
          <w:sz w:val="20"/>
          <w:szCs w:val="20"/>
        </w:rPr>
        <w:t>/</w:t>
      </w:r>
      <w:r w:rsidRPr="00764669">
        <w:rPr>
          <w:rFonts w:ascii="Verdana" w:hAnsi="Verdana" w:cs="Arial"/>
          <w:sz w:val="20"/>
          <w:szCs w:val="20"/>
        </w:rPr>
        <w:t>03</w:t>
      </w:r>
      <w:r w:rsidR="008C0E48" w:rsidRPr="00764669">
        <w:rPr>
          <w:rFonts w:ascii="Verdana" w:hAnsi="Verdana" w:cs="Arial"/>
          <w:sz w:val="20"/>
          <w:szCs w:val="20"/>
        </w:rPr>
        <w:t>/</w:t>
      </w:r>
      <w:r w:rsidR="004572B9" w:rsidRPr="00764669">
        <w:rPr>
          <w:rFonts w:ascii="Verdana" w:hAnsi="Verdana" w:cs="Arial"/>
          <w:sz w:val="20"/>
          <w:szCs w:val="20"/>
        </w:rPr>
        <w:t>20</w:t>
      </w:r>
      <w:r w:rsidRPr="00764669">
        <w:rPr>
          <w:rFonts w:ascii="Verdana" w:hAnsi="Verdana" w:cs="Arial"/>
          <w:sz w:val="20"/>
          <w:szCs w:val="20"/>
        </w:rPr>
        <w:t>18 e 27</w:t>
      </w:r>
      <w:r w:rsidR="008C0E48" w:rsidRPr="00764669">
        <w:rPr>
          <w:rFonts w:ascii="Verdana" w:hAnsi="Verdana" w:cs="Arial"/>
          <w:sz w:val="20"/>
          <w:szCs w:val="20"/>
        </w:rPr>
        <w:t>/</w:t>
      </w:r>
      <w:r w:rsidRPr="00764669">
        <w:rPr>
          <w:rFonts w:ascii="Verdana" w:hAnsi="Verdana" w:cs="Arial"/>
          <w:sz w:val="20"/>
          <w:szCs w:val="20"/>
        </w:rPr>
        <w:t>04</w:t>
      </w:r>
      <w:r w:rsidR="008C0E48" w:rsidRPr="00764669">
        <w:rPr>
          <w:rFonts w:ascii="Verdana" w:hAnsi="Verdana" w:cs="Arial"/>
          <w:sz w:val="20"/>
          <w:szCs w:val="20"/>
        </w:rPr>
        <w:t>/</w:t>
      </w:r>
      <w:r w:rsidR="004572B9" w:rsidRPr="00764669">
        <w:rPr>
          <w:rFonts w:ascii="Verdana" w:hAnsi="Verdana" w:cs="Arial"/>
          <w:sz w:val="20"/>
          <w:szCs w:val="20"/>
        </w:rPr>
        <w:t>20</w:t>
      </w:r>
      <w:r w:rsidRPr="00764669">
        <w:rPr>
          <w:rFonts w:ascii="Verdana" w:hAnsi="Verdana" w:cs="Arial"/>
          <w:sz w:val="20"/>
          <w:szCs w:val="20"/>
        </w:rPr>
        <w:t>18</w:t>
      </w:r>
      <w:r w:rsidR="007226C2" w:rsidRPr="00764669">
        <w:rPr>
          <w:rFonts w:ascii="Verdana" w:hAnsi="Verdana" w:cs="Arial"/>
          <w:sz w:val="20"/>
          <w:szCs w:val="20"/>
        </w:rPr>
        <w:t>.</w:t>
      </w:r>
      <w:r w:rsidRPr="00764669">
        <w:rPr>
          <w:rFonts w:ascii="Verdana" w:hAnsi="Verdana" w:cs="Arial"/>
          <w:sz w:val="20"/>
          <w:szCs w:val="20"/>
        </w:rPr>
        <w:t>Os desligamentos</w:t>
      </w:r>
      <w:r w:rsidR="00F76CFB" w:rsidRPr="00764669">
        <w:rPr>
          <w:rFonts w:ascii="Verdana" w:hAnsi="Verdana" w:cs="Arial"/>
          <w:sz w:val="20"/>
          <w:szCs w:val="20"/>
        </w:rPr>
        <w:t>, que</w:t>
      </w:r>
      <w:r w:rsidR="00645811" w:rsidRPr="00764669">
        <w:rPr>
          <w:rFonts w:ascii="Verdana" w:hAnsi="Verdana" w:cs="Arial"/>
          <w:sz w:val="20"/>
          <w:szCs w:val="20"/>
        </w:rPr>
        <w:t xml:space="preserve"> </w:t>
      </w:r>
      <w:r w:rsidR="00F76CFB" w:rsidRPr="00764669">
        <w:rPr>
          <w:rFonts w:ascii="Verdana" w:hAnsi="Verdana" w:cs="Arial"/>
          <w:sz w:val="20"/>
          <w:szCs w:val="20"/>
        </w:rPr>
        <w:t xml:space="preserve">se iniciaram em 04 de </w:t>
      </w:r>
      <w:r w:rsidR="008A6C8C" w:rsidRPr="00764669">
        <w:rPr>
          <w:rFonts w:ascii="Verdana" w:hAnsi="Verdana" w:cs="Arial"/>
          <w:sz w:val="20"/>
          <w:szCs w:val="20"/>
        </w:rPr>
        <w:t>junho</w:t>
      </w:r>
      <w:r w:rsidR="00F76CFB" w:rsidRPr="00764669">
        <w:rPr>
          <w:rFonts w:ascii="Verdana" w:hAnsi="Verdana" w:cs="Arial"/>
          <w:sz w:val="20"/>
          <w:szCs w:val="20"/>
        </w:rPr>
        <w:t xml:space="preserve"> de 2018, </w:t>
      </w:r>
      <w:r w:rsidR="00D13AA0" w:rsidRPr="00764669">
        <w:rPr>
          <w:rFonts w:ascii="Verdana" w:hAnsi="Verdana" w:cs="Arial"/>
          <w:sz w:val="20"/>
          <w:szCs w:val="20"/>
        </w:rPr>
        <w:t xml:space="preserve">foram </w:t>
      </w:r>
      <w:r w:rsidR="0012695D" w:rsidRPr="00764669">
        <w:rPr>
          <w:rFonts w:ascii="Verdana" w:hAnsi="Verdana" w:cs="Arial"/>
          <w:sz w:val="20"/>
          <w:szCs w:val="20"/>
        </w:rPr>
        <w:t xml:space="preserve">efetuados até </w:t>
      </w:r>
      <w:r w:rsidR="007226C2" w:rsidRPr="00764669">
        <w:rPr>
          <w:rFonts w:ascii="Verdana" w:hAnsi="Verdana" w:cs="Arial"/>
          <w:sz w:val="20"/>
          <w:szCs w:val="20"/>
        </w:rPr>
        <w:t>14</w:t>
      </w:r>
      <w:r w:rsidR="0012695D" w:rsidRPr="00764669">
        <w:rPr>
          <w:rFonts w:ascii="Verdana" w:hAnsi="Verdana" w:cs="Arial"/>
          <w:sz w:val="20"/>
          <w:szCs w:val="20"/>
        </w:rPr>
        <w:t xml:space="preserve"> de </w:t>
      </w:r>
      <w:r w:rsidR="00D847CB" w:rsidRPr="00764669">
        <w:rPr>
          <w:rFonts w:ascii="Verdana" w:hAnsi="Verdana" w:cs="Arial"/>
          <w:sz w:val="20"/>
          <w:szCs w:val="20"/>
        </w:rPr>
        <w:t>d</w:t>
      </w:r>
      <w:r w:rsidR="0012695D" w:rsidRPr="00764669">
        <w:rPr>
          <w:rFonts w:ascii="Verdana" w:hAnsi="Verdana" w:cs="Arial"/>
          <w:sz w:val="20"/>
          <w:szCs w:val="20"/>
        </w:rPr>
        <w:t>ezembro de 2018</w:t>
      </w:r>
      <w:r w:rsidR="00F76CFB" w:rsidRPr="00764669">
        <w:rPr>
          <w:rFonts w:ascii="Verdana" w:hAnsi="Verdana" w:cs="Arial"/>
          <w:sz w:val="20"/>
          <w:szCs w:val="20"/>
        </w:rPr>
        <w:t>.</w:t>
      </w:r>
      <w:r w:rsidR="0063741F" w:rsidRPr="00764669">
        <w:rPr>
          <w:rFonts w:ascii="Verdana" w:hAnsi="Verdana" w:cs="Arial"/>
          <w:sz w:val="20"/>
          <w:szCs w:val="20"/>
        </w:rPr>
        <w:t xml:space="preserve">O incentivo de desligamento PDC incluiu uma indenização financeira no momento do desligamento </w:t>
      </w:r>
      <w:r w:rsidR="00740F5F" w:rsidRPr="00764669">
        <w:rPr>
          <w:rFonts w:ascii="Verdana" w:hAnsi="Verdana" w:cs="Arial"/>
          <w:sz w:val="20"/>
          <w:szCs w:val="20"/>
        </w:rPr>
        <w:t xml:space="preserve">e garantia de continuidade no plano de saúde da Companhia pelo período de </w:t>
      </w:r>
      <w:r w:rsidR="003F1B8D" w:rsidRPr="00764669">
        <w:rPr>
          <w:rFonts w:ascii="Verdana" w:hAnsi="Verdana" w:cs="Arial"/>
          <w:sz w:val="20"/>
          <w:szCs w:val="20"/>
        </w:rPr>
        <w:t xml:space="preserve">5 </w:t>
      </w:r>
      <w:r w:rsidR="00740F5F" w:rsidRPr="00764669">
        <w:rPr>
          <w:rFonts w:ascii="Verdana" w:hAnsi="Verdana" w:cs="Arial"/>
          <w:sz w:val="20"/>
          <w:szCs w:val="20"/>
        </w:rPr>
        <w:t>anos, incluindo os respectivos dependentes</w:t>
      </w:r>
      <w:r w:rsidR="0063741F" w:rsidRPr="00764669">
        <w:rPr>
          <w:rFonts w:ascii="Verdana" w:hAnsi="Verdana" w:cs="Arial"/>
          <w:sz w:val="20"/>
          <w:szCs w:val="20"/>
        </w:rPr>
        <w:t>.</w:t>
      </w:r>
    </w:p>
    <w:p w14:paraId="16220B88" w14:textId="77777777" w:rsidR="00EF5144" w:rsidRPr="00764669" w:rsidRDefault="00EF5144" w:rsidP="0063741F">
      <w:pPr>
        <w:widowControl/>
        <w:tabs>
          <w:tab w:val="center" w:pos="4419"/>
          <w:tab w:val="right" w:pos="8838"/>
        </w:tabs>
        <w:jc w:val="both"/>
        <w:rPr>
          <w:rFonts w:ascii="Verdana" w:hAnsi="Verdana" w:cs="Arial"/>
          <w:sz w:val="20"/>
          <w:szCs w:val="20"/>
        </w:rPr>
      </w:pPr>
    </w:p>
    <w:p w14:paraId="2D429D6C" w14:textId="232EDA4A" w:rsidR="003F4719" w:rsidRPr="00764669" w:rsidRDefault="00645811" w:rsidP="0063741F">
      <w:pPr>
        <w:widowControl/>
        <w:tabs>
          <w:tab w:val="center" w:pos="4419"/>
          <w:tab w:val="right" w:pos="8838"/>
        </w:tabs>
        <w:jc w:val="both"/>
        <w:rPr>
          <w:rFonts w:ascii="Verdana" w:hAnsi="Verdana" w:cs="Arial"/>
          <w:sz w:val="20"/>
          <w:szCs w:val="20"/>
        </w:rPr>
      </w:pPr>
      <w:r w:rsidRPr="00764669">
        <w:rPr>
          <w:rFonts w:ascii="Verdana" w:hAnsi="Verdana" w:cs="Arial"/>
          <w:sz w:val="20"/>
          <w:szCs w:val="20"/>
        </w:rPr>
        <w:t xml:space="preserve"> </w:t>
      </w:r>
      <w:r w:rsidR="00806C1A" w:rsidRPr="00D85CD9">
        <w:rPr>
          <w:rFonts w:ascii="Verdana" w:hAnsi="Verdana" w:cs="Arial"/>
          <w:sz w:val="20"/>
          <w:szCs w:val="20"/>
        </w:rPr>
        <w:t xml:space="preserve">A </w:t>
      </w:r>
      <w:r w:rsidR="003F4719" w:rsidRPr="00D85CD9">
        <w:rPr>
          <w:rFonts w:ascii="Verdana" w:hAnsi="Verdana" w:cs="Arial"/>
          <w:sz w:val="20"/>
          <w:szCs w:val="20"/>
        </w:rPr>
        <w:t>ELETRONUCLEAR reconheceu</w:t>
      </w:r>
      <w:r w:rsidR="00806C1A" w:rsidRPr="00D85CD9">
        <w:rPr>
          <w:rFonts w:ascii="Verdana" w:hAnsi="Verdana" w:cs="Arial"/>
          <w:sz w:val="20"/>
          <w:szCs w:val="20"/>
        </w:rPr>
        <w:t xml:space="preserve"> </w:t>
      </w:r>
      <w:r w:rsidR="00490D44" w:rsidRPr="00D85CD9">
        <w:rPr>
          <w:rFonts w:ascii="Verdana" w:hAnsi="Verdana" w:cs="Arial"/>
          <w:sz w:val="20"/>
          <w:szCs w:val="20"/>
        </w:rPr>
        <w:t>a</w:t>
      </w:r>
      <w:r w:rsidR="00FA7E6A" w:rsidRPr="00D85CD9">
        <w:rPr>
          <w:rFonts w:ascii="Verdana" w:hAnsi="Verdana" w:cs="Arial"/>
          <w:sz w:val="20"/>
          <w:szCs w:val="20"/>
        </w:rPr>
        <w:t xml:space="preserve"> </w:t>
      </w:r>
      <w:r w:rsidR="00866430" w:rsidRPr="00D85CD9">
        <w:rPr>
          <w:rFonts w:ascii="Verdana" w:hAnsi="Verdana" w:cs="Arial"/>
          <w:sz w:val="20"/>
          <w:szCs w:val="20"/>
        </w:rPr>
        <w:t>baixa</w:t>
      </w:r>
      <w:r w:rsidR="00806C1A" w:rsidRPr="00D85CD9">
        <w:rPr>
          <w:rFonts w:ascii="Verdana" w:hAnsi="Verdana" w:cs="Arial"/>
          <w:sz w:val="20"/>
          <w:szCs w:val="20"/>
        </w:rPr>
        <w:t xml:space="preserve"> de provisão </w:t>
      </w:r>
      <w:r w:rsidR="00024BE8" w:rsidRPr="00D85CD9">
        <w:rPr>
          <w:rFonts w:ascii="Verdana" w:hAnsi="Verdana" w:cs="Arial"/>
          <w:sz w:val="20"/>
          <w:szCs w:val="20"/>
        </w:rPr>
        <w:t>de R$</w:t>
      </w:r>
      <w:r w:rsidR="00806C1A" w:rsidRPr="00D85CD9">
        <w:rPr>
          <w:rFonts w:ascii="Verdana" w:hAnsi="Verdana" w:cs="Arial"/>
          <w:sz w:val="20"/>
          <w:szCs w:val="20"/>
        </w:rPr>
        <w:t xml:space="preserve"> </w:t>
      </w:r>
      <w:r w:rsidR="00136F44">
        <w:rPr>
          <w:rFonts w:ascii="Verdana" w:hAnsi="Verdana" w:cs="Arial"/>
          <w:sz w:val="20"/>
          <w:szCs w:val="20"/>
        </w:rPr>
        <w:t>2.357</w:t>
      </w:r>
      <w:r w:rsidR="00806C1A" w:rsidRPr="00D85CD9">
        <w:rPr>
          <w:rFonts w:ascii="Verdana" w:hAnsi="Verdana" w:cs="Arial"/>
          <w:sz w:val="20"/>
          <w:szCs w:val="20"/>
        </w:rPr>
        <w:t xml:space="preserve"> </w:t>
      </w:r>
      <w:r w:rsidR="004F3D45" w:rsidRPr="00D85CD9">
        <w:rPr>
          <w:rFonts w:ascii="Verdana" w:hAnsi="Verdana" w:cs="Arial"/>
          <w:sz w:val="20"/>
          <w:szCs w:val="20"/>
        </w:rPr>
        <w:t>referente ao</w:t>
      </w:r>
      <w:r w:rsidR="00B62990" w:rsidRPr="00D85CD9">
        <w:rPr>
          <w:rFonts w:ascii="Verdana" w:hAnsi="Verdana" w:cs="Arial"/>
          <w:sz w:val="20"/>
          <w:szCs w:val="20"/>
        </w:rPr>
        <w:t xml:space="preserve"> </w:t>
      </w:r>
      <w:r w:rsidR="004F3D45" w:rsidRPr="00D85CD9">
        <w:rPr>
          <w:rFonts w:ascii="Verdana" w:hAnsi="Verdana" w:cs="Arial"/>
          <w:sz w:val="20"/>
          <w:szCs w:val="20"/>
        </w:rPr>
        <w:t>plano de</w:t>
      </w:r>
      <w:r w:rsidR="00F267F0" w:rsidRPr="00D85CD9">
        <w:rPr>
          <w:rFonts w:ascii="Verdana" w:hAnsi="Verdana" w:cs="Arial"/>
          <w:sz w:val="20"/>
          <w:szCs w:val="20"/>
        </w:rPr>
        <w:t xml:space="preserve"> incentivo de desligamento</w:t>
      </w:r>
      <w:r w:rsidR="00490D44" w:rsidRPr="00D85CD9">
        <w:rPr>
          <w:rFonts w:ascii="Verdana" w:hAnsi="Verdana" w:cs="Arial"/>
          <w:sz w:val="20"/>
          <w:szCs w:val="20"/>
        </w:rPr>
        <w:t xml:space="preserve"> dos</w:t>
      </w:r>
      <w:r w:rsidR="00B62990" w:rsidRPr="00D85CD9">
        <w:rPr>
          <w:rFonts w:ascii="Verdana" w:hAnsi="Verdana" w:cs="Arial"/>
          <w:sz w:val="20"/>
          <w:szCs w:val="20"/>
        </w:rPr>
        <w:t xml:space="preserve"> </w:t>
      </w:r>
      <w:r w:rsidR="00791C00" w:rsidRPr="00D85CD9">
        <w:rPr>
          <w:rFonts w:ascii="Verdana" w:hAnsi="Verdana" w:cs="Arial"/>
          <w:sz w:val="20"/>
          <w:szCs w:val="20"/>
        </w:rPr>
        <w:t>funcionários</w:t>
      </w:r>
      <w:r w:rsidR="00806C1A" w:rsidRPr="00D85CD9">
        <w:rPr>
          <w:rFonts w:ascii="Verdana" w:hAnsi="Verdana" w:cs="Arial"/>
          <w:sz w:val="20"/>
          <w:szCs w:val="20"/>
        </w:rPr>
        <w:t xml:space="preserve">, permanecendo </w:t>
      </w:r>
      <w:r w:rsidR="00B02629" w:rsidRPr="00D85CD9">
        <w:rPr>
          <w:rFonts w:ascii="Verdana" w:hAnsi="Verdana" w:cs="Arial"/>
          <w:sz w:val="20"/>
          <w:szCs w:val="20"/>
        </w:rPr>
        <w:t>o saldo</w:t>
      </w:r>
      <w:r w:rsidR="00B62990" w:rsidRPr="00D85CD9">
        <w:rPr>
          <w:rFonts w:ascii="Verdana" w:hAnsi="Verdana" w:cs="Arial"/>
          <w:sz w:val="20"/>
          <w:szCs w:val="20"/>
        </w:rPr>
        <w:t xml:space="preserve"> </w:t>
      </w:r>
      <w:r w:rsidR="00B02629" w:rsidRPr="00D85CD9">
        <w:rPr>
          <w:rFonts w:ascii="Verdana" w:hAnsi="Verdana" w:cs="Arial"/>
          <w:sz w:val="20"/>
          <w:szCs w:val="20"/>
        </w:rPr>
        <w:t>da provisão</w:t>
      </w:r>
      <w:r w:rsidR="003F4719" w:rsidRPr="00D85CD9">
        <w:rPr>
          <w:rFonts w:ascii="Verdana" w:hAnsi="Verdana" w:cs="Arial"/>
          <w:sz w:val="20"/>
          <w:szCs w:val="20"/>
        </w:rPr>
        <w:t xml:space="preserve"> </w:t>
      </w:r>
      <w:r w:rsidR="00806C1A" w:rsidRPr="00D85CD9">
        <w:rPr>
          <w:rFonts w:ascii="Verdana" w:hAnsi="Verdana" w:cs="Arial"/>
          <w:sz w:val="20"/>
          <w:szCs w:val="20"/>
        </w:rPr>
        <w:t>em 3</w:t>
      </w:r>
      <w:r w:rsidR="000D434D" w:rsidRPr="00D85CD9">
        <w:rPr>
          <w:rFonts w:ascii="Verdana" w:hAnsi="Verdana" w:cs="Arial"/>
          <w:sz w:val="20"/>
          <w:szCs w:val="20"/>
        </w:rPr>
        <w:t>1</w:t>
      </w:r>
      <w:r w:rsidR="00806C1A" w:rsidRPr="00D85CD9">
        <w:rPr>
          <w:rFonts w:ascii="Verdana" w:hAnsi="Verdana" w:cs="Arial"/>
          <w:sz w:val="20"/>
          <w:szCs w:val="20"/>
        </w:rPr>
        <w:t xml:space="preserve"> de </w:t>
      </w:r>
      <w:r w:rsidR="00AC1F4C" w:rsidRPr="00D85CD9">
        <w:rPr>
          <w:rFonts w:ascii="Verdana" w:hAnsi="Verdana" w:cs="Arial"/>
          <w:sz w:val="20"/>
          <w:szCs w:val="20"/>
        </w:rPr>
        <w:t>março</w:t>
      </w:r>
      <w:r w:rsidR="00806C1A" w:rsidRPr="00D85CD9">
        <w:rPr>
          <w:rFonts w:ascii="Verdana" w:hAnsi="Verdana" w:cs="Arial"/>
          <w:sz w:val="20"/>
          <w:szCs w:val="20"/>
        </w:rPr>
        <w:t xml:space="preserve"> de 202</w:t>
      </w:r>
      <w:r w:rsidR="00AC1F4C" w:rsidRPr="00D85CD9">
        <w:rPr>
          <w:rFonts w:ascii="Verdana" w:hAnsi="Verdana" w:cs="Arial"/>
          <w:sz w:val="20"/>
          <w:szCs w:val="20"/>
        </w:rPr>
        <w:t>1</w:t>
      </w:r>
      <w:r w:rsidR="00806C1A" w:rsidRPr="00D85CD9">
        <w:rPr>
          <w:rFonts w:ascii="Verdana" w:hAnsi="Verdana" w:cs="Arial"/>
          <w:sz w:val="20"/>
          <w:szCs w:val="20"/>
        </w:rPr>
        <w:t xml:space="preserve"> </w:t>
      </w:r>
      <w:r w:rsidR="00935658" w:rsidRPr="00D85CD9">
        <w:rPr>
          <w:rFonts w:ascii="Verdana" w:hAnsi="Verdana" w:cs="Arial"/>
          <w:sz w:val="20"/>
          <w:szCs w:val="20"/>
        </w:rPr>
        <w:t xml:space="preserve">de </w:t>
      </w:r>
      <w:r w:rsidR="003F01EE" w:rsidRPr="00D85CD9">
        <w:rPr>
          <w:rFonts w:ascii="Verdana" w:hAnsi="Verdana" w:cs="Arial"/>
          <w:sz w:val="20"/>
          <w:szCs w:val="20"/>
        </w:rPr>
        <w:t>R$</w:t>
      </w:r>
      <w:r w:rsidR="00702915" w:rsidRPr="00D85CD9">
        <w:rPr>
          <w:rFonts w:ascii="Verdana" w:hAnsi="Verdana" w:cs="Arial"/>
          <w:sz w:val="20"/>
          <w:szCs w:val="20"/>
        </w:rPr>
        <w:t xml:space="preserve"> </w:t>
      </w:r>
      <w:r w:rsidR="00D85CD9" w:rsidRPr="00D85CD9">
        <w:rPr>
          <w:rFonts w:ascii="Verdana" w:hAnsi="Verdana" w:cs="Arial"/>
          <w:sz w:val="20"/>
          <w:szCs w:val="20"/>
        </w:rPr>
        <w:t>15.942</w:t>
      </w:r>
      <w:r w:rsidR="00B62990" w:rsidRPr="00D85CD9">
        <w:rPr>
          <w:rFonts w:ascii="Verdana" w:hAnsi="Verdana" w:cs="Arial"/>
          <w:sz w:val="20"/>
          <w:szCs w:val="20"/>
        </w:rPr>
        <w:t xml:space="preserve"> </w:t>
      </w:r>
      <w:r w:rsidR="003F4719" w:rsidRPr="00D85CD9">
        <w:rPr>
          <w:rFonts w:ascii="Verdana" w:hAnsi="Verdana" w:cs="Arial"/>
          <w:sz w:val="20"/>
          <w:szCs w:val="20"/>
        </w:rPr>
        <w:t xml:space="preserve">(R$ </w:t>
      </w:r>
      <w:r w:rsidR="00AC1F4C" w:rsidRPr="00D85CD9">
        <w:rPr>
          <w:rFonts w:ascii="Verdana" w:hAnsi="Verdana" w:cs="Arial"/>
          <w:sz w:val="20"/>
          <w:szCs w:val="20"/>
        </w:rPr>
        <w:t>18.299</w:t>
      </w:r>
      <w:r w:rsidR="00B62990" w:rsidRPr="00D85CD9">
        <w:rPr>
          <w:rFonts w:ascii="Verdana" w:hAnsi="Verdana" w:cs="Arial"/>
          <w:sz w:val="20"/>
          <w:szCs w:val="20"/>
        </w:rPr>
        <w:t xml:space="preserve"> </w:t>
      </w:r>
      <w:r w:rsidR="003F4719" w:rsidRPr="00D85CD9">
        <w:rPr>
          <w:rFonts w:ascii="Verdana" w:hAnsi="Verdana" w:cs="Arial"/>
          <w:sz w:val="20"/>
          <w:szCs w:val="20"/>
        </w:rPr>
        <w:t xml:space="preserve">em </w:t>
      </w:r>
      <w:r w:rsidR="00311C5C" w:rsidRPr="00D85CD9">
        <w:rPr>
          <w:rFonts w:ascii="Verdana" w:hAnsi="Verdana" w:cs="Arial"/>
          <w:sz w:val="20"/>
          <w:szCs w:val="20"/>
        </w:rPr>
        <w:t xml:space="preserve">31 </w:t>
      </w:r>
      <w:r w:rsidR="003F4719" w:rsidRPr="00D85CD9">
        <w:rPr>
          <w:rFonts w:ascii="Verdana" w:hAnsi="Verdana" w:cs="Arial"/>
          <w:sz w:val="20"/>
          <w:szCs w:val="20"/>
        </w:rPr>
        <w:t>dezembro de 20</w:t>
      </w:r>
      <w:r w:rsidR="00AC1F4C" w:rsidRPr="00D85CD9">
        <w:rPr>
          <w:rFonts w:ascii="Verdana" w:hAnsi="Verdana" w:cs="Arial"/>
          <w:sz w:val="20"/>
          <w:szCs w:val="20"/>
        </w:rPr>
        <w:t>20</w:t>
      </w:r>
      <w:r w:rsidR="003F4719" w:rsidRPr="00D85CD9">
        <w:rPr>
          <w:rFonts w:ascii="Verdana" w:hAnsi="Verdana" w:cs="Arial"/>
          <w:sz w:val="20"/>
          <w:szCs w:val="20"/>
        </w:rPr>
        <w:t>).</w:t>
      </w:r>
    </w:p>
    <w:p w14:paraId="1F415E91" w14:textId="77777777" w:rsidR="00D5405D" w:rsidRPr="00764669" w:rsidRDefault="00D5405D" w:rsidP="005144E2">
      <w:pPr>
        <w:widowControl/>
        <w:rPr>
          <w:rFonts w:ascii="Verdana" w:hAnsi="Verdana" w:cs="Arial"/>
          <w:b/>
          <w:sz w:val="20"/>
          <w:szCs w:val="20"/>
        </w:rPr>
      </w:pPr>
    </w:p>
    <w:p w14:paraId="0754453D" w14:textId="1C799AFB" w:rsidR="002B1BDF" w:rsidRPr="00764669" w:rsidRDefault="007F7FE9" w:rsidP="005144E2">
      <w:pPr>
        <w:widowControl/>
        <w:rPr>
          <w:rFonts w:ascii="Verdana" w:hAnsi="Verdana" w:cs="Arial"/>
          <w:b/>
          <w:sz w:val="20"/>
          <w:szCs w:val="20"/>
        </w:rPr>
      </w:pPr>
      <w:r w:rsidRPr="007F7FE9">
        <w:rPr>
          <w:noProof/>
        </w:rPr>
        <w:drawing>
          <wp:inline distT="0" distB="0" distL="0" distR="0" wp14:anchorId="1FE66551" wp14:editId="26F167CD">
            <wp:extent cx="5334000" cy="3111500"/>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7577" cy="3113587"/>
                    </a:xfrm>
                    <a:prstGeom prst="rect">
                      <a:avLst/>
                    </a:prstGeom>
                    <a:noFill/>
                    <a:ln>
                      <a:noFill/>
                    </a:ln>
                  </pic:spPr>
                </pic:pic>
              </a:graphicData>
            </a:graphic>
          </wp:inline>
        </w:drawing>
      </w:r>
    </w:p>
    <w:p w14:paraId="46F0DD40" w14:textId="77777777" w:rsidR="002B1BDF" w:rsidRPr="00764669" w:rsidRDefault="002B1BDF" w:rsidP="005144E2">
      <w:pPr>
        <w:widowControl/>
        <w:rPr>
          <w:rFonts w:ascii="Verdana" w:hAnsi="Verdana" w:cs="Arial"/>
          <w:b/>
          <w:sz w:val="20"/>
          <w:szCs w:val="20"/>
        </w:rPr>
      </w:pPr>
    </w:p>
    <w:p w14:paraId="2164B18A" w14:textId="77777777" w:rsidR="002B1BDF" w:rsidRPr="00764669" w:rsidRDefault="002B1BDF" w:rsidP="005144E2">
      <w:pPr>
        <w:widowControl/>
        <w:rPr>
          <w:rFonts w:ascii="Verdana" w:hAnsi="Verdana" w:cs="Arial"/>
          <w:b/>
          <w:sz w:val="20"/>
          <w:szCs w:val="20"/>
        </w:rPr>
      </w:pPr>
    </w:p>
    <w:p w14:paraId="2EFBC8C3" w14:textId="77777777" w:rsidR="002B1BDF" w:rsidRPr="00764669" w:rsidRDefault="002B1BDF" w:rsidP="005144E2">
      <w:pPr>
        <w:widowControl/>
        <w:rPr>
          <w:rFonts w:ascii="Verdana" w:hAnsi="Verdana" w:cs="Arial"/>
          <w:b/>
          <w:sz w:val="20"/>
          <w:szCs w:val="20"/>
        </w:rPr>
      </w:pPr>
    </w:p>
    <w:p w14:paraId="0C519B36" w14:textId="77777777" w:rsidR="002B1BDF" w:rsidRPr="00764669" w:rsidRDefault="002B1BDF" w:rsidP="005144E2">
      <w:pPr>
        <w:widowControl/>
        <w:rPr>
          <w:rFonts w:ascii="Verdana" w:hAnsi="Verdana" w:cs="Arial"/>
          <w:b/>
          <w:sz w:val="20"/>
          <w:szCs w:val="20"/>
        </w:rPr>
      </w:pPr>
    </w:p>
    <w:p w14:paraId="289C9A18" w14:textId="77777777" w:rsidR="00B442D5" w:rsidRPr="00764669" w:rsidRDefault="00B442D5" w:rsidP="005144E2">
      <w:pPr>
        <w:widowControl/>
        <w:rPr>
          <w:rFonts w:ascii="Verdana" w:hAnsi="Verdana" w:cs="Arial"/>
          <w:b/>
          <w:sz w:val="20"/>
          <w:szCs w:val="20"/>
        </w:rPr>
      </w:pPr>
    </w:p>
    <w:p w14:paraId="1AD05C78" w14:textId="77777777" w:rsidR="00B442D5" w:rsidRPr="00764669" w:rsidRDefault="00B442D5" w:rsidP="005144E2">
      <w:pPr>
        <w:widowControl/>
        <w:rPr>
          <w:rFonts w:ascii="Verdana" w:hAnsi="Verdana" w:cs="Arial"/>
          <w:b/>
          <w:sz w:val="20"/>
          <w:szCs w:val="20"/>
        </w:rPr>
      </w:pPr>
    </w:p>
    <w:p w14:paraId="46782197" w14:textId="77777777" w:rsidR="00B442D5" w:rsidRDefault="00B442D5" w:rsidP="005144E2">
      <w:pPr>
        <w:widowControl/>
        <w:rPr>
          <w:rFonts w:ascii="Verdana" w:hAnsi="Verdana" w:cs="Arial"/>
          <w:b/>
          <w:color w:val="0070C0"/>
          <w:sz w:val="20"/>
          <w:szCs w:val="20"/>
        </w:rPr>
      </w:pPr>
    </w:p>
    <w:p w14:paraId="7CE66FA4" w14:textId="77777777" w:rsidR="00A01590" w:rsidRDefault="00A01590" w:rsidP="005144E2">
      <w:pPr>
        <w:widowControl/>
        <w:rPr>
          <w:rFonts w:ascii="Verdana" w:hAnsi="Verdana" w:cs="Arial"/>
          <w:b/>
          <w:color w:val="0070C0"/>
          <w:sz w:val="20"/>
          <w:szCs w:val="20"/>
        </w:rPr>
      </w:pPr>
    </w:p>
    <w:p w14:paraId="2F55DAF1" w14:textId="77777777" w:rsidR="00A01590" w:rsidRDefault="00A01590" w:rsidP="005144E2">
      <w:pPr>
        <w:widowControl/>
        <w:rPr>
          <w:rFonts w:ascii="Verdana" w:hAnsi="Verdana" w:cs="Arial"/>
          <w:b/>
          <w:color w:val="0070C0"/>
          <w:sz w:val="20"/>
          <w:szCs w:val="20"/>
        </w:rPr>
      </w:pPr>
    </w:p>
    <w:p w14:paraId="0BBD2CD7" w14:textId="77777777" w:rsidR="00A01590" w:rsidRDefault="00A01590" w:rsidP="005144E2">
      <w:pPr>
        <w:widowControl/>
        <w:rPr>
          <w:rFonts w:ascii="Verdana" w:hAnsi="Verdana" w:cs="Arial"/>
          <w:b/>
          <w:color w:val="0070C0"/>
          <w:sz w:val="20"/>
          <w:szCs w:val="20"/>
        </w:rPr>
      </w:pPr>
    </w:p>
    <w:p w14:paraId="736DED0C" w14:textId="77777777" w:rsidR="00A01590" w:rsidRDefault="00A01590" w:rsidP="005144E2">
      <w:pPr>
        <w:widowControl/>
        <w:rPr>
          <w:rFonts w:ascii="Verdana" w:hAnsi="Verdana" w:cs="Arial"/>
          <w:b/>
          <w:color w:val="0070C0"/>
          <w:sz w:val="20"/>
          <w:szCs w:val="20"/>
        </w:rPr>
      </w:pPr>
    </w:p>
    <w:p w14:paraId="5B2BE75C" w14:textId="77777777" w:rsidR="00A01590" w:rsidRDefault="00A01590" w:rsidP="005144E2">
      <w:pPr>
        <w:widowControl/>
        <w:rPr>
          <w:rFonts w:ascii="Verdana" w:hAnsi="Verdana" w:cs="Arial"/>
          <w:b/>
          <w:color w:val="0070C0"/>
          <w:sz w:val="20"/>
          <w:szCs w:val="20"/>
        </w:rPr>
      </w:pPr>
    </w:p>
    <w:p w14:paraId="3E5793F5" w14:textId="77777777" w:rsidR="00A01590" w:rsidRDefault="00A01590" w:rsidP="005144E2">
      <w:pPr>
        <w:widowControl/>
        <w:rPr>
          <w:rFonts w:ascii="Verdana" w:hAnsi="Verdana" w:cs="Arial"/>
          <w:b/>
          <w:color w:val="0070C0"/>
          <w:sz w:val="20"/>
          <w:szCs w:val="20"/>
        </w:rPr>
      </w:pPr>
    </w:p>
    <w:p w14:paraId="4447CFA1" w14:textId="77777777" w:rsidR="003A4F3E" w:rsidRDefault="003A4F3E" w:rsidP="005144E2">
      <w:pPr>
        <w:widowControl/>
        <w:rPr>
          <w:rFonts w:ascii="Verdana" w:hAnsi="Verdana" w:cs="Arial"/>
          <w:b/>
          <w:color w:val="0070C0"/>
          <w:sz w:val="20"/>
          <w:szCs w:val="20"/>
        </w:rPr>
      </w:pPr>
    </w:p>
    <w:p w14:paraId="11F52709" w14:textId="77777777" w:rsidR="003A4F3E" w:rsidRDefault="003A4F3E" w:rsidP="005144E2">
      <w:pPr>
        <w:widowControl/>
        <w:rPr>
          <w:rFonts w:ascii="Verdana" w:hAnsi="Verdana" w:cs="Arial"/>
          <w:b/>
          <w:color w:val="0070C0"/>
          <w:sz w:val="20"/>
          <w:szCs w:val="20"/>
        </w:rPr>
      </w:pPr>
    </w:p>
    <w:p w14:paraId="04E74C0E" w14:textId="77777777" w:rsidR="003A4F3E" w:rsidRDefault="003A4F3E" w:rsidP="005144E2">
      <w:pPr>
        <w:widowControl/>
        <w:rPr>
          <w:rFonts w:ascii="Verdana" w:hAnsi="Verdana" w:cs="Arial"/>
          <w:b/>
          <w:color w:val="0070C0"/>
          <w:sz w:val="20"/>
          <w:szCs w:val="20"/>
        </w:rPr>
      </w:pPr>
    </w:p>
    <w:p w14:paraId="385D6903" w14:textId="77777777" w:rsidR="003A4F3E" w:rsidRDefault="003A4F3E" w:rsidP="005144E2">
      <w:pPr>
        <w:widowControl/>
        <w:rPr>
          <w:rFonts w:ascii="Verdana" w:hAnsi="Verdana" w:cs="Arial"/>
          <w:b/>
          <w:color w:val="0070C0"/>
          <w:sz w:val="20"/>
          <w:szCs w:val="20"/>
        </w:rPr>
      </w:pPr>
    </w:p>
    <w:p w14:paraId="72926D35" w14:textId="77777777" w:rsidR="003A4F3E" w:rsidRDefault="003A4F3E" w:rsidP="005144E2">
      <w:pPr>
        <w:widowControl/>
        <w:rPr>
          <w:rFonts w:ascii="Verdana" w:hAnsi="Verdana" w:cs="Arial"/>
          <w:b/>
          <w:color w:val="0070C0"/>
          <w:sz w:val="20"/>
          <w:szCs w:val="20"/>
        </w:rPr>
      </w:pPr>
    </w:p>
    <w:p w14:paraId="76747147" w14:textId="77777777" w:rsidR="003A4F3E" w:rsidRDefault="003A4F3E" w:rsidP="005144E2">
      <w:pPr>
        <w:widowControl/>
        <w:rPr>
          <w:rFonts w:ascii="Verdana" w:hAnsi="Verdana" w:cs="Arial"/>
          <w:b/>
          <w:color w:val="0070C0"/>
          <w:sz w:val="20"/>
          <w:szCs w:val="20"/>
        </w:rPr>
      </w:pPr>
    </w:p>
    <w:p w14:paraId="6C2AA7B4" w14:textId="77777777" w:rsidR="003A4F3E" w:rsidRDefault="003A4F3E" w:rsidP="005144E2">
      <w:pPr>
        <w:widowControl/>
        <w:rPr>
          <w:rFonts w:ascii="Verdana" w:hAnsi="Verdana" w:cs="Arial"/>
          <w:b/>
          <w:color w:val="0070C0"/>
          <w:sz w:val="20"/>
          <w:szCs w:val="20"/>
        </w:rPr>
      </w:pPr>
    </w:p>
    <w:p w14:paraId="7DD6625D" w14:textId="77777777" w:rsidR="00A16C43" w:rsidRPr="00764669" w:rsidRDefault="00A16C43" w:rsidP="005144E2">
      <w:pPr>
        <w:widowControl/>
        <w:rPr>
          <w:rFonts w:ascii="Verdana" w:hAnsi="Verdana" w:cs="Arial"/>
          <w:b/>
          <w:color w:val="0070C0"/>
          <w:sz w:val="26"/>
          <w:szCs w:val="26"/>
        </w:rPr>
      </w:pPr>
      <w:r w:rsidRPr="00764669">
        <w:rPr>
          <w:rFonts w:ascii="Verdana" w:hAnsi="Verdana" w:cs="Arial"/>
          <w:b/>
          <w:color w:val="0070C0"/>
          <w:sz w:val="26"/>
          <w:szCs w:val="26"/>
        </w:rPr>
        <w:lastRenderedPageBreak/>
        <w:t>NOTA 23 – PROVISÕES PARA RISCOS</w:t>
      </w:r>
    </w:p>
    <w:p w14:paraId="24887BFA" w14:textId="77777777" w:rsidR="00A16C43" w:rsidRPr="00764669" w:rsidRDefault="00A16C43" w:rsidP="005144E2">
      <w:pPr>
        <w:widowControl/>
        <w:rPr>
          <w:rFonts w:ascii="Verdana" w:hAnsi="Verdana" w:cs="Arial"/>
          <w:b/>
          <w:sz w:val="20"/>
          <w:szCs w:val="20"/>
        </w:rPr>
      </w:pPr>
    </w:p>
    <w:p w14:paraId="2308F8C5" w14:textId="77777777" w:rsidR="001933B3" w:rsidRPr="00764669" w:rsidRDefault="001933B3" w:rsidP="005144E2">
      <w:pPr>
        <w:widowControl/>
        <w:rPr>
          <w:rFonts w:ascii="Verdana" w:hAnsi="Verdana" w:cs="Arial"/>
          <w:b/>
          <w:sz w:val="20"/>
          <w:szCs w:val="20"/>
        </w:rPr>
      </w:pPr>
    </w:p>
    <w:p w14:paraId="2A3C53F7" w14:textId="61861061" w:rsidR="00A16C43" w:rsidRPr="00764669" w:rsidRDefault="00A16C43" w:rsidP="005144E2">
      <w:pPr>
        <w:widowControl/>
        <w:jc w:val="both"/>
        <w:rPr>
          <w:rFonts w:ascii="Verdana" w:hAnsi="Verdana" w:cs="Arial"/>
          <w:sz w:val="20"/>
          <w:szCs w:val="20"/>
        </w:rPr>
      </w:pPr>
      <w:r w:rsidRPr="00764669">
        <w:rPr>
          <w:rFonts w:ascii="Verdana" w:hAnsi="Verdana" w:cs="Arial"/>
          <w:sz w:val="20"/>
          <w:szCs w:val="20"/>
        </w:rPr>
        <w:t>A Companhia, amparada pela sua Procuradoria Jurídica, mantém o registro no passivo não circulante, de provisões para contingências judiciais que atendem os critérios de reconhecimento apresentados no CPC 25 – Provisões, Passivos Contingentes e Ativos Contingentes</w:t>
      </w:r>
      <w:r w:rsidR="000B23F7" w:rsidRPr="00764669">
        <w:rPr>
          <w:rFonts w:ascii="Verdana" w:hAnsi="Verdana" w:cs="Arial"/>
          <w:sz w:val="20"/>
          <w:szCs w:val="20"/>
        </w:rPr>
        <w:t xml:space="preserve"> </w:t>
      </w:r>
      <w:r w:rsidRPr="00764669">
        <w:rPr>
          <w:rFonts w:ascii="Verdana" w:hAnsi="Verdana" w:cs="Arial"/>
          <w:sz w:val="20"/>
          <w:szCs w:val="20"/>
        </w:rPr>
        <w:t>conforme quadro abaixo:</w:t>
      </w:r>
    </w:p>
    <w:p w14:paraId="676DFF9F" w14:textId="77777777" w:rsidR="00004EAA" w:rsidRPr="00764669" w:rsidRDefault="00004EAA" w:rsidP="005144E2">
      <w:pPr>
        <w:widowControl/>
        <w:jc w:val="both"/>
        <w:rPr>
          <w:rFonts w:ascii="Verdana" w:hAnsi="Verdana" w:cs="Arial"/>
          <w:sz w:val="20"/>
          <w:szCs w:val="20"/>
        </w:rPr>
      </w:pPr>
    </w:p>
    <w:p w14:paraId="65002811" w14:textId="77777777" w:rsidR="003B746A" w:rsidRPr="00764669" w:rsidRDefault="003B746A" w:rsidP="005144E2">
      <w:pPr>
        <w:widowControl/>
        <w:jc w:val="both"/>
        <w:rPr>
          <w:rFonts w:ascii="Verdana" w:hAnsi="Verdana" w:cs="Arial"/>
          <w:sz w:val="20"/>
          <w:szCs w:val="20"/>
        </w:rPr>
      </w:pPr>
    </w:p>
    <w:p w14:paraId="01F46F40" w14:textId="77777777" w:rsidR="00A16C43" w:rsidRPr="00764669" w:rsidRDefault="00A16C43" w:rsidP="00067006">
      <w:pPr>
        <w:pStyle w:val="PargrafodaLista"/>
        <w:widowControl/>
        <w:numPr>
          <w:ilvl w:val="0"/>
          <w:numId w:val="17"/>
        </w:numPr>
        <w:tabs>
          <w:tab w:val="center" w:pos="4419"/>
          <w:tab w:val="right" w:pos="8838"/>
        </w:tabs>
        <w:ind w:left="426" w:hanging="426"/>
        <w:rPr>
          <w:rFonts w:ascii="Verdana" w:hAnsi="Verdana" w:cs="Arial"/>
          <w:b/>
          <w:color w:val="0070C0"/>
        </w:rPr>
      </w:pPr>
      <w:r w:rsidRPr="00764669">
        <w:rPr>
          <w:rFonts w:ascii="Verdana" w:hAnsi="Verdana" w:cs="Arial"/>
          <w:b/>
          <w:color w:val="0070C0"/>
        </w:rPr>
        <w:t>Composição</w:t>
      </w:r>
    </w:p>
    <w:p w14:paraId="2AC5588B" w14:textId="77777777" w:rsidR="004C20FF" w:rsidRPr="00764669" w:rsidRDefault="004C20FF" w:rsidP="004C20FF">
      <w:pPr>
        <w:widowControl/>
        <w:spacing w:line="240" w:lineRule="auto"/>
        <w:jc w:val="both"/>
        <w:rPr>
          <w:rFonts w:ascii="Verdana" w:hAnsi="Verdana" w:cs="Arial"/>
          <w:sz w:val="20"/>
          <w:szCs w:val="20"/>
        </w:rPr>
      </w:pPr>
    </w:p>
    <w:p w14:paraId="6FE2A0A3" w14:textId="1A458905" w:rsidR="004C20FF" w:rsidRPr="00764669" w:rsidRDefault="004C20FF" w:rsidP="004C20FF">
      <w:pPr>
        <w:widowControl/>
        <w:spacing w:line="240" w:lineRule="auto"/>
        <w:jc w:val="both"/>
        <w:rPr>
          <w:rFonts w:ascii="Verdana" w:hAnsi="Verdana" w:cs="Arial"/>
          <w:sz w:val="20"/>
          <w:szCs w:val="20"/>
        </w:rPr>
      </w:pPr>
      <w:r w:rsidRPr="00764669">
        <w:rPr>
          <w:rFonts w:ascii="Verdana" w:hAnsi="Verdana" w:cs="Arial"/>
          <w:sz w:val="20"/>
          <w:szCs w:val="20"/>
        </w:rPr>
        <w:t xml:space="preserve">Os depósitos judiciais apresentados no quadro </w:t>
      </w:r>
      <w:r w:rsidR="007B72D5" w:rsidRPr="00764669">
        <w:rPr>
          <w:rFonts w:ascii="Verdana" w:hAnsi="Verdana" w:cs="Arial"/>
          <w:sz w:val="20"/>
          <w:szCs w:val="20"/>
        </w:rPr>
        <w:t>abaixo</w:t>
      </w:r>
      <w:r w:rsidRPr="00764669">
        <w:rPr>
          <w:rFonts w:ascii="Verdana" w:hAnsi="Verdana" w:cs="Arial"/>
          <w:sz w:val="20"/>
          <w:szCs w:val="20"/>
        </w:rPr>
        <w:t xml:space="preserve"> são apenas aqueles vinculados às contingências de perda provável.  Os demais depósitos judiciais da Companhia estão divulgados na Nota 12.</w:t>
      </w:r>
    </w:p>
    <w:p w14:paraId="320F46F3" w14:textId="5646968E" w:rsidR="00062B2C" w:rsidRPr="00764669" w:rsidRDefault="00062B2C" w:rsidP="004C20FF">
      <w:pPr>
        <w:widowControl/>
        <w:spacing w:line="240" w:lineRule="auto"/>
        <w:jc w:val="both"/>
        <w:rPr>
          <w:rFonts w:ascii="Verdana" w:hAnsi="Verdana" w:cs="Arial"/>
          <w:sz w:val="20"/>
          <w:szCs w:val="20"/>
        </w:rPr>
      </w:pPr>
    </w:p>
    <w:p w14:paraId="6D0AAEEF" w14:textId="4F5FF813" w:rsidR="00C37E45" w:rsidRPr="00764669" w:rsidRDefault="00DC6615" w:rsidP="004C20FF">
      <w:pPr>
        <w:widowControl/>
        <w:spacing w:line="240" w:lineRule="auto"/>
        <w:jc w:val="both"/>
        <w:rPr>
          <w:rFonts w:ascii="Verdana" w:hAnsi="Verdana" w:cs="Arial"/>
          <w:sz w:val="20"/>
          <w:szCs w:val="20"/>
        </w:rPr>
      </w:pPr>
      <w:r w:rsidRPr="00DC6615">
        <w:rPr>
          <w:noProof/>
        </w:rPr>
        <w:drawing>
          <wp:inline distT="0" distB="0" distL="0" distR="0" wp14:anchorId="062B79D9" wp14:editId="5381E184">
            <wp:extent cx="6073140" cy="3931063"/>
            <wp:effectExtent l="0" t="0" r="381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73140" cy="3931063"/>
                    </a:xfrm>
                    <a:prstGeom prst="rect">
                      <a:avLst/>
                    </a:prstGeom>
                    <a:noFill/>
                    <a:ln>
                      <a:noFill/>
                    </a:ln>
                  </pic:spPr>
                </pic:pic>
              </a:graphicData>
            </a:graphic>
          </wp:inline>
        </w:drawing>
      </w:r>
    </w:p>
    <w:p w14:paraId="0156F77F" w14:textId="5E5D8A37" w:rsidR="00A61BC0" w:rsidRPr="00764669" w:rsidRDefault="00A61BC0" w:rsidP="004C20FF">
      <w:pPr>
        <w:widowControl/>
        <w:spacing w:line="240" w:lineRule="auto"/>
        <w:jc w:val="both"/>
        <w:rPr>
          <w:rFonts w:ascii="Verdana" w:hAnsi="Verdana" w:cs="Arial"/>
          <w:sz w:val="20"/>
          <w:szCs w:val="20"/>
        </w:rPr>
      </w:pPr>
    </w:p>
    <w:p w14:paraId="00616C81" w14:textId="6930C29F" w:rsidR="00A61BC0" w:rsidRPr="00764669" w:rsidRDefault="00A61BC0" w:rsidP="004C20FF">
      <w:pPr>
        <w:widowControl/>
        <w:spacing w:line="240" w:lineRule="auto"/>
        <w:jc w:val="both"/>
        <w:rPr>
          <w:rFonts w:ascii="Verdana" w:hAnsi="Verdana" w:cs="Arial"/>
          <w:sz w:val="20"/>
          <w:szCs w:val="20"/>
        </w:rPr>
      </w:pPr>
    </w:p>
    <w:p w14:paraId="13142C3B" w14:textId="77777777" w:rsidR="003D3E98" w:rsidRPr="00764669" w:rsidRDefault="003D3E98" w:rsidP="003D3E98">
      <w:pPr>
        <w:widowControl/>
        <w:spacing w:line="240" w:lineRule="auto"/>
        <w:jc w:val="both"/>
        <w:rPr>
          <w:rFonts w:ascii="Verdana" w:hAnsi="Verdana" w:cs="Arial"/>
          <w:sz w:val="20"/>
          <w:szCs w:val="20"/>
        </w:rPr>
      </w:pPr>
      <w:r w:rsidRPr="00764669">
        <w:rPr>
          <w:rFonts w:ascii="Verdana" w:hAnsi="Verdana" w:cs="Arial"/>
          <w:sz w:val="20"/>
          <w:szCs w:val="20"/>
        </w:rPr>
        <w:t>Os depósitos judiciais apresentados no quadro acima são apenas aqueles vinculados às contingências de perda provável.  Os demais depósitos judiciais da Companhia estão divulgados na Nota 12.</w:t>
      </w:r>
    </w:p>
    <w:p w14:paraId="07F19CB8" w14:textId="77777777" w:rsidR="003D3E98" w:rsidRPr="00764669" w:rsidRDefault="003D3E98" w:rsidP="003D3E98">
      <w:pPr>
        <w:widowControl/>
        <w:spacing w:line="240" w:lineRule="auto"/>
        <w:jc w:val="both"/>
        <w:rPr>
          <w:rFonts w:ascii="Verdana" w:hAnsi="Verdana" w:cs="Arial"/>
          <w:sz w:val="20"/>
          <w:szCs w:val="20"/>
        </w:rPr>
      </w:pPr>
    </w:p>
    <w:p w14:paraId="5B15E4AE" w14:textId="011A1832" w:rsidR="003D3E98" w:rsidRDefault="003D3E98" w:rsidP="003D3E98">
      <w:pPr>
        <w:widowControl/>
        <w:spacing w:line="240" w:lineRule="auto"/>
        <w:jc w:val="both"/>
        <w:rPr>
          <w:rFonts w:ascii="Verdana" w:hAnsi="Verdana" w:cs="Arial"/>
          <w:sz w:val="20"/>
          <w:szCs w:val="20"/>
        </w:rPr>
      </w:pPr>
      <w:r w:rsidRPr="00764669">
        <w:rPr>
          <w:rFonts w:ascii="Verdana" w:hAnsi="Verdana" w:cs="Arial"/>
          <w:sz w:val="20"/>
          <w:szCs w:val="20"/>
        </w:rPr>
        <w:t xml:space="preserve">Os processos judiciais, avaliados como de perda possível, movidos contra a Companhia e, portanto, não provisionados, montam </w:t>
      </w:r>
      <w:r w:rsidR="00C44BEA" w:rsidRPr="00314DDB">
        <w:rPr>
          <w:rFonts w:ascii="Verdana" w:hAnsi="Verdana" w:cs="Arial"/>
          <w:sz w:val="20"/>
          <w:szCs w:val="20"/>
        </w:rPr>
        <w:t xml:space="preserve">R$ </w:t>
      </w:r>
      <w:r w:rsidR="00314DDB">
        <w:rPr>
          <w:rFonts w:ascii="Verdana" w:hAnsi="Verdana" w:cs="Arial"/>
          <w:sz w:val="20"/>
          <w:szCs w:val="20"/>
        </w:rPr>
        <w:t>1.574.827</w:t>
      </w:r>
      <w:r w:rsidRPr="00314DDB">
        <w:rPr>
          <w:rFonts w:ascii="Verdana" w:hAnsi="Verdana" w:cs="Arial"/>
          <w:sz w:val="20"/>
          <w:szCs w:val="20"/>
        </w:rPr>
        <w:t xml:space="preserve"> atualizados em 3</w:t>
      </w:r>
      <w:r w:rsidR="00E23F80" w:rsidRPr="00314DDB">
        <w:rPr>
          <w:rFonts w:ascii="Verdana" w:hAnsi="Verdana" w:cs="Arial"/>
          <w:sz w:val="20"/>
          <w:szCs w:val="20"/>
        </w:rPr>
        <w:t>1</w:t>
      </w:r>
      <w:r w:rsidRPr="00314DDB">
        <w:rPr>
          <w:rFonts w:ascii="Verdana" w:hAnsi="Verdana" w:cs="Arial"/>
          <w:sz w:val="20"/>
          <w:szCs w:val="20"/>
        </w:rPr>
        <w:t xml:space="preserve"> de </w:t>
      </w:r>
      <w:r w:rsidR="00C44BEA" w:rsidRPr="00314DDB">
        <w:rPr>
          <w:rFonts w:ascii="Verdana" w:hAnsi="Verdana" w:cs="Arial"/>
          <w:sz w:val="20"/>
          <w:szCs w:val="20"/>
        </w:rPr>
        <w:t>março</w:t>
      </w:r>
      <w:r w:rsidRPr="00314DDB">
        <w:rPr>
          <w:rFonts w:ascii="Verdana" w:hAnsi="Verdana" w:cs="Arial"/>
          <w:sz w:val="20"/>
          <w:szCs w:val="20"/>
        </w:rPr>
        <w:t xml:space="preserve"> de</w:t>
      </w:r>
      <w:r w:rsidR="0074569B" w:rsidRPr="00314DDB">
        <w:rPr>
          <w:rFonts w:ascii="Verdana" w:hAnsi="Verdana" w:cs="Arial"/>
          <w:sz w:val="20"/>
          <w:szCs w:val="20"/>
        </w:rPr>
        <w:t xml:space="preserve"> </w:t>
      </w:r>
      <w:r w:rsidRPr="00314DDB">
        <w:rPr>
          <w:rFonts w:ascii="Verdana" w:hAnsi="Verdana" w:cs="Arial"/>
          <w:sz w:val="20"/>
          <w:szCs w:val="20"/>
        </w:rPr>
        <w:t>202</w:t>
      </w:r>
      <w:r w:rsidR="00C44BEA" w:rsidRPr="00314DDB">
        <w:rPr>
          <w:rFonts w:ascii="Verdana" w:hAnsi="Verdana" w:cs="Arial"/>
          <w:sz w:val="20"/>
          <w:szCs w:val="20"/>
        </w:rPr>
        <w:t>1</w:t>
      </w:r>
      <w:r w:rsidRPr="00314DDB">
        <w:rPr>
          <w:rFonts w:ascii="Verdana" w:hAnsi="Verdana" w:cs="Arial"/>
          <w:sz w:val="20"/>
          <w:szCs w:val="20"/>
        </w:rPr>
        <w:t xml:space="preserve"> (R$ 1.</w:t>
      </w:r>
      <w:r w:rsidR="00C44BEA" w:rsidRPr="00314DDB">
        <w:rPr>
          <w:rFonts w:ascii="Verdana" w:hAnsi="Verdana" w:cs="Arial"/>
          <w:sz w:val="20"/>
          <w:szCs w:val="20"/>
        </w:rPr>
        <w:t>647.034</w:t>
      </w:r>
      <w:r w:rsidRPr="00314DDB">
        <w:rPr>
          <w:rFonts w:ascii="Verdana" w:hAnsi="Verdana" w:cs="Arial"/>
          <w:sz w:val="20"/>
          <w:szCs w:val="20"/>
        </w:rPr>
        <w:t xml:space="preserve"> em 31 de dezembro de 20</w:t>
      </w:r>
      <w:r w:rsidR="00C44BEA" w:rsidRPr="00314DDB">
        <w:rPr>
          <w:rFonts w:ascii="Verdana" w:hAnsi="Verdana" w:cs="Arial"/>
          <w:sz w:val="20"/>
          <w:szCs w:val="20"/>
        </w:rPr>
        <w:t>20</w:t>
      </w:r>
      <w:r w:rsidRPr="00314DDB">
        <w:rPr>
          <w:rFonts w:ascii="Verdana" w:hAnsi="Verdana" w:cs="Arial"/>
          <w:sz w:val="20"/>
          <w:szCs w:val="20"/>
        </w:rPr>
        <w:t xml:space="preserve">), sendo R$ </w:t>
      </w:r>
      <w:r w:rsidR="00314DDB">
        <w:rPr>
          <w:rFonts w:ascii="Verdana" w:hAnsi="Verdana" w:cs="Arial"/>
          <w:sz w:val="20"/>
          <w:szCs w:val="20"/>
        </w:rPr>
        <w:t>1.001.214</w:t>
      </w:r>
      <w:r w:rsidRPr="00314DDB">
        <w:rPr>
          <w:rFonts w:ascii="Verdana" w:hAnsi="Verdana" w:cs="Arial"/>
          <w:sz w:val="20"/>
          <w:szCs w:val="20"/>
        </w:rPr>
        <w:t xml:space="preserve"> de processos de natureza trabalhista (R$ 9</w:t>
      </w:r>
      <w:r w:rsidR="00C44BEA" w:rsidRPr="00314DDB">
        <w:rPr>
          <w:rFonts w:ascii="Verdana" w:hAnsi="Verdana" w:cs="Arial"/>
          <w:sz w:val="20"/>
          <w:szCs w:val="20"/>
        </w:rPr>
        <w:t>84.771 em</w:t>
      </w:r>
      <w:r w:rsidRPr="00314DDB">
        <w:rPr>
          <w:rFonts w:ascii="Verdana" w:hAnsi="Verdana" w:cs="Arial"/>
          <w:sz w:val="20"/>
          <w:szCs w:val="20"/>
        </w:rPr>
        <w:t xml:space="preserve"> 31 de dezembro de 20</w:t>
      </w:r>
      <w:r w:rsidR="00C44BEA" w:rsidRPr="00314DDB">
        <w:rPr>
          <w:rFonts w:ascii="Verdana" w:hAnsi="Verdana" w:cs="Arial"/>
          <w:sz w:val="20"/>
          <w:szCs w:val="20"/>
        </w:rPr>
        <w:t>20</w:t>
      </w:r>
      <w:r w:rsidRPr="00314DDB">
        <w:rPr>
          <w:rFonts w:ascii="Verdana" w:hAnsi="Verdana" w:cs="Arial"/>
          <w:sz w:val="20"/>
          <w:szCs w:val="20"/>
        </w:rPr>
        <w:t xml:space="preserve">), R$ </w:t>
      </w:r>
      <w:r w:rsidR="00314DDB">
        <w:rPr>
          <w:rFonts w:ascii="Verdana" w:hAnsi="Verdana" w:cs="Arial"/>
          <w:sz w:val="20"/>
          <w:szCs w:val="20"/>
        </w:rPr>
        <w:t>656</w:t>
      </w:r>
      <w:r w:rsidRPr="00314DDB">
        <w:rPr>
          <w:rFonts w:ascii="Verdana" w:hAnsi="Verdana" w:cs="Arial"/>
          <w:sz w:val="20"/>
          <w:szCs w:val="20"/>
        </w:rPr>
        <w:t xml:space="preserve"> de ações tributárias (R$ 12</w:t>
      </w:r>
      <w:r w:rsidR="00C44BEA" w:rsidRPr="00314DDB">
        <w:rPr>
          <w:rFonts w:ascii="Verdana" w:hAnsi="Verdana" w:cs="Arial"/>
          <w:sz w:val="20"/>
          <w:szCs w:val="20"/>
        </w:rPr>
        <w:t>2</w:t>
      </w:r>
      <w:r w:rsidRPr="00314DDB">
        <w:rPr>
          <w:rFonts w:ascii="Verdana" w:hAnsi="Verdana" w:cs="Arial"/>
          <w:sz w:val="20"/>
          <w:szCs w:val="20"/>
        </w:rPr>
        <w:t>.</w:t>
      </w:r>
      <w:r w:rsidR="00C44BEA" w:rsidRPr="00314DDB">
        <w:rPr>
          <w:rFonts w:ascii="Verdana" w:hAnsi="Verdana" w:cs="Arial"/>
          <w:sz w:val="20"/>
          <w:szCs w:val="20"/>
        </w:rPr>
        <w:t>537</w:t>
      </w:r>
      <w:r w:rsidRPr="00314DDB">
        <w:rPr>
          <w:rFonts w:ascii="Verdana" w:hAnsi="Verdana" w:cs="Arial"/>
          <w:sz w:val="20"/>
          <w:szCs w:val="20"/>
        </w:rPr>
        <w:t xml:space="preserve"> em 31 de dezembro de 20</w:t>
      </w:r>
      <w:r w:rsidR="00C44BEA" w:rsidRPr="00314DDB">
        <w:rPr>
          <w:rFonts w:ascii="Verdana" w:hAnsi="Verdana" w:cs="Arial"/>
          <w:sz w:val="20"/>
          <w:szCs w:val="20"/>
        </w:rPr>
        <w:t>20</w:t>
      </w:r>
      <w:r w:rsidRPr="00314DDB">
        <w:rPr>
          <w:rFonts w:ascii="Verdana" w:hAnsi="Verdana" w:cs="Arial"/>
          <w:sz w:val="20"/>
          <w:szCs w:val="20"/>
        </w:rPr>
        <w:t xml:space="preserve">), R$ </w:t>
      </w:r>
      <w:r w:rsidR="00314DDB">
        <w:rPr>
          <w:rFonts w:ascii="Verdana" w:hAnsi="Verdana" w:cs="Arial"/>
          <w:sz w:val="20"/>
          <w:szCs w:val="20"/>
        </w:rPr>
        <w:t>302.618</w:t>
      </w:r>
      <w:r w:rsidRPr="00314DDB">
        <w:rPr>
          <w:rFonts w:ascii="Verdana" w:hAnsi="Verdana" w:cs="Arial"/>
          <w:sz w:val="20"/>
          <w:szCs w:val="20"/>
        </w:rPr>
        <w:t xml:space="preserve"> de ações cíveis (R$ </w:t>
      </w:r>
      <w:r w:rsidR="00C44BEA" w:rsidRPr="00314DDB">
        <w:rPr>
          <w:rFonts w:ascii="Verdana" w:hAnsi="Verdana" w:cs="Arial"/>
          <w:sz w:val="20"/>
          <w:szCs w:val="20"/>
        </w:rPr>
        <w:t>299.717</w:t>
      </w:r>
      <w:r w:rsidRPr="00314DDB">
        <w:rPr>
          <w:rFonts w:ascii="Verdana" w:hAnsi="Verdana" w:cs="Arial"/>
          <w:sz w:val="20"/>
          <w:szCs w:val="20"/>
        </w:rPr>
        <w:t xml:space="preserve"> em 31 de dezembro de 20</w:t>
      </w:r>
      <w:r w:rsidR="00C44BEA" w:rsidRPr="00314DDB">
        <w:rPr>
          <w:rFonts w:ascii="Verdana" w:hAnsi="Verdana" w:cs="Arial"/>
          <w:sz w:val="20"/>
          <w:szCs w:val="20"/>
        </w:rPr>
        <w:t>20</w:t>
      </w:r>
      <w:r w:rsidRPr="00314DDB">
        <w:rPr>
          <w:rFonts w:ascii="Verdana" w:hAnsi="Verdana" w:cs="Arial"/>
          <w:sz w:val="20"/>
          <w:szCs w:val="20"/>
        </w:rPr>
        <w:t>)</w:t>
      </w:r>
      <w:r w:rsidR="00E23F80" w:rsidRPr="00314DDB">
        <w:rPr>
          <w:rFonts w:ascii="Verdana" w:hAnsi="Verdana" w:cs="Arial"/>
          <w:sz w:val="20"/>
          <w:szCs w:val="20"/>
        </w:rPr>
        <w:t xml:space="preserve"> e R$ 240.009 de ações ambientais</w:t>
      </w:r>
      <w:r w:rsidRPr="00314DDB">
        <w:rPr>
          <w:rFonts w:ascii="Verdana" w:hAnsi="Verdana" w:cs="Arial"/>
          <w:sz w:val="20"/>
          <w:szCs w:val="20"/>
        </w:rPr>
        <w:t>.</w:t>
      </w:r>
    </w:p>
    <w:p w14:paraId="3E6B028B" w14:textId="15576BB7" w:rsidR="00D755BE" w:rsidRPr="00D755BE" w:rsidRDefault="00A90564" w:rsidP="00C863FE">
      <w:pPr>
        <w:pStyle w:val="Textodecomentrio"/>
        <w:jc w:val="both"/>
        <w:rPr>
          <w:rFonts w:ascii="Verdana" w:hAnsi="Verdana" w:cs="Arial"/>
        </w:rPr>
      </w:pPr>
      <w:r>
        <w:rPr>
          <w:rFonts w:ascii="Verdana" w:hAnsi="Verdana" w:cs="Arial"/>
        </w:rPr>
        <w:lastRenderedPageBreak/>
        <w:t>A redução do saldo das ações tributárias avaliadas como perda poss</w:t>
      </w:r>
      <w:r w:rsidR="00D755BE">
        <w:rPr>
          <w:rFonts w:ascii="Verdana" w:hAnsi="Verdana" w:cs="Arial"/>
        </w:rPr>
        <w:t>ível deve-se</w:t>
      </w:r>
      <w:r w:rsidR="00C863FE">
        <w:rPr>
          <w:rFonts w:ascii="Verdana" w:hAnsi="Verdana" w:cs="Arial"/>
        </w:rPr>
        <w:t xml:space="preserve"> principalmente</w:t>
      </w:r>
      <w:r w:rsidR="00D755BE">
        <w:rPr>
          <w:rFonts w:ascii="Verdana" w:hAnsi="Verdana" w:cs="Arial"/>
        </w:rPr>
        <w:t xml:space="preserve"> a mudança de prognóstico do processo </w:t>
      </w:r>
      <w:r w:rsidR="00D755BE" w:rsidRPr="00D755BE">
        <w:rPr>
          <w:rFonts w:ascii="Verdana" w:hAnsi="Verdana" w:cs="Arial"/>
        </w:rPr>
        <w:t xml:space="preserve">0003767-29.2009.8.19.0001 </w:t>
      </w:r>
      <w:r w:rsidR="00C863FE">
        <w:rPr>
          <w:rFonts w:ascii="Verdana" w:hAnsi="Verdana" w:cs="Arial"/>
        </w:rPr>
        <w:t xml:space="preserve">no montante </w:t>
      </w:r>
      <w:r w:rsidR="00D755BE" w:rsidRPr="00D755BE">
        <w:rPr>
          <w:rFonts w:ascii="Verdana" w:hAnsi="Verdana" w:cs="Arial"/>
        </w:rPr>
        <w:t xml:space="preserve">R$ 121.570 </w:t>
      </w:r>
      <w:r w:rsidR="00C863FE">
        <w:rPr>
          <w:rFonts w:ascii="Verdana" w:hAnsi="Verdana" w:cs="Arial"/>
        </w:rPr>
        <w:t>(</w:t>
      </w:r>
      <w:r w:rsidR="00D755BE" w:rsidRPr="00D755BE">
        <w:rPr>
          <w:rFonts w:ascii="Verdana" w:hAnsi="Verdana" w:cs="Arial"/>
        </w:rPr>
        <w:t>atualiza</w:t>
      </w:r>
      <w:r w:rsidR="00C863FE">
        <w:rPr>
          <w:rFonts w:ascii="Verdana" w:hAnsi="Verdana" w:cs="Arial"/>
        </w:rPr>
        <w:t>ção</w:t>
      </w:r>
      <w:r w:rsidR="00D755BE" w:rsidRPr="00D755BE">
        <w:rPr>
          <w:rFonts w:ascii="Verdana" w:hAnsi="Verdana" w:cs="Arial"/>
        </w:rPr>
        <w:t xml:space="preserve"> </w:t>
      </w:r>
      <w:r w:rsidR="00C863FE">
        <w:rPr>
          <w:rFonts w:ascii="Verdana" w:hAnsi="Verdana" w:cs="Arial"/>
        </w:rPr>
        <w:t>de dezembro de 2020)</w:t>
      </w:r>
      <w:r w:rsidR="00D755BE" w:rsidRPr="00D755BE">
        <w:rPr>
          <w:rFonts w:ascii="Verdana" w:hAnsi="Verdana" w:cs="Arial"/>
        </w:rPr>
        <w:t xml:space="preserve"> de</w:t>
      </w:r>
      <w:r w:rsidR="00D755BE">
        <w:rPr>
          <w:rFonts w:ascii="Verdana" w:hAnsi="Verdana" w:cs="Arial"/>
        </w:rPr>
        <w:t xml:space="preserve"> perda </w:t>
      </w:r>
      <w:r w:rsidR="00D755BE" w:rsidRPr="00D755BE">
        <w:rPr>
          <w:rFonts w:ascii="Verdana" w:hAnsi="Verdana" w:cs="Arial"/>
        </w:rPr>
        <w:t>poss</w:t>
      </w:r>
      <w:r w:rsidR="00D755BE">
        <w:rPr>
          <w:rFonts w:ascii="Verdana" w:hAnsi="Verdana" w:cs="Arial"/>
        </w:rPr>
        <w:t>ível para perda remota em 31 de março de 2021.</w:t>
      </w:r>
    </w:p>
    <w:p w14:paraId="56D8D956" w14:textId="77777777" w:rsidR="00A90564" w:rsidRDefault="00A90564" w:rsidP="003D3E98">
      <w:pPr>
        <w:widowControl/>
        <w:spacing w:line="240" w:lineRule="auto"/>
        <w:jc w:val="both"/>
        <w:rPr>
          <w:rFonts w:ascii="Verdana" w:hAnsi="Verdana" w:cs="Arial"/>
          <w:sz w:val="20"/>
          <w:szCs w:val="20"/>
        </w:rPr>
      </w:pPr>
    </w:p>
    <w:p w14:paraId="0D151129" w14:textId="1BDEC3A6" w:rsidR="003D3E98" w:rsidRDefault="003D3E98" w:rsidP="003D3E98">
      <w:pPr>
        <w:widowControl/>
        <w:spacing w:line="240" w:lineRule="auto"/>
        <w:jc w:val="both"/>
        <w:rPr>
          <w:rFonts w:ascii="Verdana" w:hAnsi="Verdana"/>
          <w:sz w:val="20"/>
          <w:szCs w:val="20"/>
        </w:rPr>
      </w:pPr>
      <w:r w:rsidRPr="00314DDB">
        <w:rPr>
          <w:rFonts w:ascii="Verdana" w:hAnsi="Verdana"/>
          <w:sz w:val="20"/>
          <w:szCs w:val="20"/>
        </w:rPr>
        <w:t>Dentre as ações de causas prováveis e possíveis</w:t>
      </w:r>
      <w:r w:rsidR="00F21F78" w:rsidRPr="00314DDB">
        <w:rPr>
          <w:rFonts w:ascii="Verdana" w:hAnsi="Verdana"/>
          <w:sz w:val="20"/>
          <w:szCs w:val="20"/>
        </w:rPr>
        <w:t xml:space="preserve"> e</w:t>
      </w:r>
      <w:r w:rsidRPr="00314DDB">
        <w:rPr>
          <w:rFonts w:ascii="Verdana" w:hAnsi="Verdana"/>
          <w:sz w:val="20"/>
          <w:szCs w:val="20"/>
        </w:rPr>
        <w:t xml:space="preserve"> que apresentam valores avaliados com perda superiores a </w:t>
      </w:r>
      <w:r w:rsidR="00314DDB" w:rsidRPr="00314DDB">
        <w:rPr>
          <w:rFonts w:ascii="Verdana" w:hAnsi="Verdana"/>
          <w:sz w:val="20"/>
          <w:szCs w:val="20"/>
        </w:rPr>
        <w:t>4,00%</w:t>
      </w:r>
      <w:r w:rsidRPr="00314DDB">
        <w:rPr>
          <w:rFonts w:ascii="Verdana" w:hAnsi="Verdana"/>
          <w:sz w:val="20"/>
          <w:szCs w:val="20"/>
        </w:rPr>
        <w:t xml:space="preserve"> da Rec</w:t>
      </w:r>
      <w:r w:rsidR="002E0117" w:rsidRPr="00314DDB">
        <w:rPr>
          <w:rFonts w:ascii="Verdana" w:hAnsi="Verdana"/>
          <w:sz w:val="20"/>
          <w:szCs w:val="20"/>
        </w:rPr>
        <w:t xml:space="preserve">eita Operacional Líquida </w:t>
      </w:r>
      <w:r w:rsidRPr="00314DDB">
        <w:rPr>
          <w:rFonts w:ascii="Verdana" w:hAnsi="Verdana"/>
          <w:sz w:val="20"/>
          <w:szCs w:val="20"/>
        </w:rPr>
        <w:t xml:space="preserve">até </w:t>
      </w:r>
      <w:r w:rsidR="00867B9C" w:rsidRPr="00314DDB">
        <w:rPr>
          <w:rFonts w:ascii="Verdana" w:hAnsi="Verdana"/>
          <w:sz w:val="20"/>
          <w:szCs w:val="20"/>
        </w:rPr>
        <w:t xml:space="preserve">março </w:t>
      </w:r>
      <w:r w:rsidRPr="00314DDB">
        <w:rPr>
          <w:rFonts w:ascii="Verdana" w:hAnsi="Verdana"/>
          <w:sz w:val="20"/>
          <w:szCs w:val="20"/>
        </w:rPr>
        <w:t>de 202</w:t>
      </w:r>
      <w:r w:rsidR="00867B9C" w:rsidRPr="00314DDB">
        <w:rPr>
          <w:rFonts w:ascii="Verdana" w:hAnsi="Verdana"/>
          <w:sz w:val="20"/>
          <w:szCs w:val="20"/>
        </w:rPr>
        <w:t>1</w:t>
      </w:r>
      <w:r w:rsidRPr="00314DDB">
        <w:rPr>
          <w:rFonts w:ascii="Verdana" w:hAnsi="Verdana"/>
          <w:sz w:val="20"/>
          <w:szCs w:val="20"/>
        </w:rPr>
        <w:t xml:space="preserve">, ou seja, acima de R$ </w:t>
      </w:r>
      <w:r w:rsidR="00314DDB" w:rsidRPr="00314DDB">
        <w:rPr>
          <w:rFonts w:ascii="Verdana" w:hAnsi="Verdana"/>
          <w:sz w:val="20"/>
          <w:szCs w:val="20"/>
        </w:rPr>
        <w:t>31.108</w:t>
      </w:r>
      <w:r w:rsidRPr="00314DDB">
        <w:rPr>
          <w:rFonts w:ascii="Verdana" w:hAnsi="Verdana"/>
          <w:sz w:val="20"/>
          <w:szCs w:val="20"/>
        </w:rPr>
        <w:t>, destacam-se:</w:t>
      </w:r>
    </w:p>
    <w:p w14:paraId="3A1E8FDB" w14:textId="77777777" w:rsidR="00314DDB" w:rsidRDefault="00314DDB" w:rsidP="003D3E98">
      <w:pPr>
        <w:widowControl/>
        <w:spacing w:line="240" w:lineRule="auto"/>
        <w:jc w:val="both"/>
        <w:rPr>
          <w:rFonts w:ascii="Verdana" w:hAnsi="Verdana"/>
          <w:sz w:val="20"/>
          <w:szCs w:val="20"/>
        </w:rPr>
      </w:pPr>
    </w:p>
    <w:p w14:paraId="723EAFAC" w14:textId="77777777" w:rsidR="00314DDB" w:rsidRPr="00314DDB" w:rsidRDefault="00314DDB" w:rsidP="00314DDB">
      <w:pPr>
        <w:widowControl/>
        <w:spacing w:line="240" w:lineRule="auto"/>
        <w:jc w:val="both"/>
        <w:rPr>
          <w:rFonts w:ascii="Arial" w:hAnsi="Arial"/>
        </w:rPr>
      </w:pPr>
    </w:p>
    <w:tbl>
      <w:tblPr>
        <w:tblW w:w="9741" w:type="dxa"/>
        <w:tblInd w:w="-48" w:type="dxa"/>
        <w:tblCellMar>
          <w:left w:w="0" w:type="dxa"/>
          <w:right w:w="0" w:type="dxa"/>
        </w:tblCellMar>
        <w:tblLook w:val="04A0" w:firstRow="1" w:lastRow="0" w:firstColumn="1" w:lastColumn="0" w:noHBand="0" w:noVBand="1"/>
      </w:tblPr>
      <w:tblGrid>
        <w:gridCol w:w="1305"/>
        <w:gridCol w:w="144"/>
        <w:gridCol w:w="8425"/>
        <w:gridCol w:w="26"/>
      </w:tblGrid>
      <w:tr w:rsidR="00314DDB" w:rsidRPr="00314DDB" w14:paraId="41A76DBE" w14:textId="77777777" w:rsidTr="00314DDB">
        <w:trPr>
          <w:trHeight w:val="684"/>
        </w:trPr>
        <w:tc>
          <w:tcPr>
            <w:tcW w:w="9741" w:type="dxa"/>
            <w:gridSpan w:val="4"/>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9E6430E" w14:textId="77777777" w:rsidR="00314DDB" w:rsidRPr="00314DDB" w:rsidRDefault="00314DDB" w:rsidP="00314DDB">
            <w:pPr>
              <w:ind w:firstLine="1205"/>
              <w:rPr>
                <w:rFonts w:ascii="Verdana" w:hAnsi="Verdana" w:cs="Arial"/>
                <w:b/>
                <w:bCs/>
                <w:color w:val="000000"/>
                <w:sz w:val="20"/>
                <w:szCs w:val="20"/>
              </w:rPr>
            </w:pPr>
            <w:r w:rsidRPr="00314DDB">
              <w:rPr>
                <w:rFonts w:ascii="Verdana" w:hAnsi="Verdana" w:cs="Arial"/>
                <w:b/>
                <w:bCs/>
                <w:color w:val="000000"/>
                <w:sz w:val="20"/>
                <w:szCs w:val="20"/>
              </w:rPr>
              <w:t>a)     Ação Trabalhista n. 0064500-25.1989.5.01.0029</w:t>
            </w:r>
          </w:p>
        </w:tc>
      </w:tr>
      <w:tr w:rsidR="00314DDB" w:rsidRPr="00314DDB" w14:paraId="03079628" w14:textId="77777777" w:rsidTr="00314DDB">
        <w:trPr>
          <w:trHeight w:val="547"/>
        </w:trPr>
        <w:tc>
          <w:tcPr>
            <w:tcW w:w="1172"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F29DCF3"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856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140E48B2"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 xml:space="preserve">[1ª] Instância - [29ª] Vara do Trabalho da Capital do Rio de Janeiro </w:t>
            </w:r>
          </w:p>
        </w:tc>
      </w:tr>
      <w:tr w:rsidR="00314DDB" w:rsidRPr="00314DDB" w14:paraId="1619B13A" w14:textId="77777777" w:rsidTr="00314DDB">
        <w:trPr>
          <w:trHeight w:val="532"/>
        </w:trPr>
        <w:tc>
          <w:tcPr>
            <w:tcW w:w="1172"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5182691"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856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1A8C5EB3"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Sindicato do Engenheiros do Estado do RJ – SENGE (Substituindo cerca de 245 empregados e ex-empregados) x Eletrobras Eletronuclear (Reclamada)</w:t>
            </w:r>
          </w:p>
        </w:tc>
      </w:tr>
      <w:tr w:rsidR="00314DDB" w:rsidRPr="00314DDB" w14:paraId="5D8D1EE4" w14:textId="77777777" w:rsidTr="00314DDB">
        <w:trPr>
          <w:trHeight w:val="532"/>
        </w:trPr>
        <w:tc>
          <w:tcPr>
            <w:tcW w:w="1172"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2B0BA63"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856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0EB4A46" w14:textId="5F47DFF0"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R$ 586.590</w:t>
            </w:r>
          </w:p>
        </w:tc>
      </w:tr>
      <w:tr w:rsidR="00314DDB" w:rsidRPr="00314DDB" w14:paraId="6755C6C9" w14:textId="77777777" w:rsidTr="00314DDB">
        <w:trPr>
          <w:trHeight w:val="7037"/>
        </w:trPr>
        <w:tc>
          <w:tcPr>
            <w:tcW w:w="1172"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9E70B44"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856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7FA7E6FF" w14:textId="1CF00BDE" w:rsidR="00314DDB" w:rsidRPr="00314DDB" w:rsidRDefault="00314DDB" w:rsidP="002615A9">
            <w:pPr>
              <w:jc w:val="both"/>
              <w:rPr>
                <w:rFonts w:ascii="Verdana" w:hAnsi="Verdana" w:cs="Arial"/>
                <w:color w:val="000000"/>
                <w:sz w:val="18"/>
                <w:szCs w:val="18"/>
              </w:rPr>
            </w:pPr>
            <w:r w:rsidRPr="00314DDB">
              <w:rPr>
                <w:rFonts w:ascii="Verdana" w:hAnsi="Verdana" w:cs="Arial"/>
                <w:color w:val="000000"/>
                <w:sz w:val="18"/>
                <w:szCs w:val="18"/>
              </w:rPr>
              <w:t>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w:t>
            </w:r>
            <w:r w:rsidR="002615A9">
              <w:rPr>
                <w:rFonts w:ascii="Verdana" w:hAnsi="Verdana" w:cs="Arial"/>
                <w:color w:val="000000"/>
                <w:sz w:val="18"/>
                <w:szCs w:val="18"/>
              </w:rPr>
              <w:t>1</w:t>
            </w:r>
            <w:r w:rsidRPr="00314DDB">
              <w:rPr>
                <w:rFonts w:ascii="Verdana" w:hAnsi="Verdana" w:cs="Arial"/>
                <w:color w:val="000000"/>
                <w:sz w:val="18"/>
                <w:szCs w:val="18"/>
              </w:rPr>
              <w:t xml:space="preserve">,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Em 24.11.2017 foi publicada decisão judicial para as partes se manifestarem em relação ao laudo pericial que respondeu os quesitos apresentados pela Companhia. Nesse laudo o Perito do Juízo, por amostragem, destacou que os valores indicados no acordo coletivo especifico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w:t>
            </w:r>
            <w:proofErr w:type="spellStart"/>
            <w:r w:rsidRPr="00314DDB">
              <w:rPr>
                <w:rFonts w:ascii="Verdana" w:hAnsi="Verdana" w:cs="Arial"/>
                <w:color w:val="000000"/>
                <w:sz w:val="18"/>
                <w:szCs w:val="18"/>
              </w:rPr>
              <w:t>Senge</w:t>
            </w:r>
            <w:proofErr w:type="spellEnd"/>
            <w:r w:rsidRPr="00314DDB">
              <w:rPr>
                <w:rFonts w:ascii="Verdana" w:hAnsi="Verdana" w:cs="Arial"/>
                <w:color w:val="000000"/>
                <w:sz w:val="18"/>
                <w:szCs w:val="18"/>
              </w:rPr>
              <w:t xml:space="preserv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Foram </w:t>
            </w:r>
            <w:proofErr w:type="gramStart"/>
            <w:r w:rsidRPr="00314DDB">
              <w:rPr>
                <w:rFonts w:ascii="Verdana" w:hAnsi="Verdana" w:cs="Arial"/>
                <w:color w:val="000000"/>
                <w:sz w:val="18"/>
                <w:szCs w:val="18"/>
              </w:rPr>
              <w:t>interposto</w:t>
            </w:r>
            <w:proofErr w:type="gramEnd"/>
            <w:r w:rsidRPr="00314DDB">
              <w:rPr>
                <w:rFonts w:ascii="Verdana" w:hAnsi="Verdana" w:cs="Arial"/>
                <w:color w:val="000000"/>
                <w:sz w:val="18"/>
                <w:szCs w:val="18"/>
              </w:rPr>
              <w:t xml:space="preserve"> embargos de declaração pela Eletrobras Eletronuclear, sem decisão de julgamento publicada. Foi publicada decisão em 19.07.19 para a Companhia pagar honorário do perito do Juízo, o que já foi realizado.</w:t>
            </w:r>
          </w:p>
        </w:tc>
      </w:tr>
      <w:tr w:rsidR="00314DDB" w:rsidRPr="00314DDB" w14:paraId="71DD9AF6" w14:textId="77777777" w:rsidTr="00314DDB">
        <w:trPr>
          <w:trHeight w:val="532"/>
        </w:trPr>
        <w:tc>
          <w:tcPr>
            <w:tcW w:w="1172"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0B7FA7D"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8569"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D1175B7"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 xml:space="preserve">Possível </w:t>
            </w:r>
          </w:p>
        </w:tc>
      </w:tr>
      <w:tr w:rsidR="00314DDB" w:rsidRPr="00314DDB" w14:paraId="535C77E8" w14:textId="77777777" w:rsidTr="0030038B">
        <w:trPr>
          <w:gridAfter w:val="1"/>
          <w:wAfter w:w="139" w:type="dxa"/>
          <w:trHeight w:val="304"/>
        </w:trPr>
        <w:tc>
          <w:tcPr>
            <w:tcW w:w="1033" w:type="dxa"/>
            <w:noWrap/>
            <w:tcMar>
              <w:top w:w="0" w:type="dxa"/>
              <w:left w:w="70" w:type="dxa"/>
              <w:bottom w:w="0" w:type="dxa"/>
              <w:right w:w="70" w:type="dxa"/>
            </w:tcMar>
            <w:vAlign w:val="center"/>
          </w:tcPr>
          <w:p w14:paraId="5D8EB305" w14:textId="77777777" w:rsidR="00314DDB" w:rsidRPr="00314DDB" w:rsidRDefault="00314DDB" w:rsidP="00314DDB">
            <w:pPr>
              <w:rPr>
                <w:rFonts w:ascii="Arial" w:hAnsi="Arial" w:cs="Arial"/>
                <w:color w:val="000000"/>
                <w:sz w:val="20"/>
                <w:szCs w:val="20"/>
              </w:rPr>
            </w:pPr>
          </w:p>
        </w:tc>
        <w:tc>
          <w:tcPr>
            <w:tcW w:w="8569" w:type="dxa"/>
            <w:gridSpan w:val="2"/>
            <w:noWrap/>
            <w:tcMar>
              <w:top w:w="0" w:type="dxa"/>
              <w:left w:w="70" w:type="dxa"/>
              <w:bottom w:w="0" w:type="dxa"/>
              <w:right w:w="70" w:type="dxa"/>
            </w:tcMar>
            <w:vAlign w:val="bottom"/>
          </w:tcPr>
          <w:p w14:paraId="4676B722" w14:textId="77777777" w:rsidR="00314DDB" w:rsidRPr="00314DDB" w:rsidRDefault="00314DDB" w:rsidP="00314DDB">
            <w:pPr>
              <w:rPr>
                <w:rFonts w:ascii="Arial" w:hAnsi="Arial" w:cs="Arial"/>
                <w:color w:val="000000"/>
                <w:sz w:val="20"/>
                <w:szCs w:val="20"/>
              </w:rPr>
            </w:pPr>
          </w:p>
        </w:tc>
      </w:tr>
      <w:tr w:rsidR="00314DDB" w:rsidRPr="00314DDB" w14:paraId="4F4D728D" w14:textId="77777777" w:rsidTr="0030038B">
        <w:trPr>
          <w:gridAfter w:val="1"/>
          <w:wAfter w:w="139" w:type="dxa"/>
          <w:trHeight w:val="319"/>
        </w:trPr>
        <w:tc>
          <w:tcPr>
            <w:tcW w:w="1033" w:type="dxa"/>
            <w:noWrap/>
            <w:tcMar>
              <w:top w:w="0" w:type="dxa"/>
              <w:left w:w="70" w:type="dxa"/>
              <w:bottom w:w="0" w:type="dxa"/>
              <w:right w:w="70" w:type="dxa"/>
            </w:tcMar>
            <w:vAlign w:val="center"/>
            <w:hideMark/>
          </w:tcPr>
          <w:p w14:paraId="1D70CFFB" w14:textId="77777777" w:rsidR="00314DDB" w:rsidRPr="00314DDB" w:rsidRDefault="00314DDB" w:rsidP="00314DDB">
            <w:pPr>
              <w:rPr>
                <w:sz w:val="20"/>
                <w:szCs w:val="20"/>
              </w:rPr>
            </w:pPr>
          </w:p>
        </w:tc>
        <w:tc>
          <w:tcPr>
            <w:tcW w:w="8569" w:type="dxa"/>
            <w:gridSpan w:val="2"/>
            <w:noWrap/>
            <w:tcMar>
              <w:top w:w="0" w:type="dxa"/>
              <w:left w:w="70" w:type="dxa"/>
              <w:bottom w:w="0" w:type="dxa"/>
              <w:right w:w="70" w:type="dxa"/>
            </w:tcMar>
            <w:vAlign w:val="bottom"/>
          </w:tcPr>
          <w:p w14:paraId="0BE79BB7" w14:textId="77777777" w:rsidR="00314DDB" w:rsidRPr="00314DDB" w:rsidRDefault="00314DDB" w:rsidP="00314DDB">
            <w:pPr>
              <w:rPr>
                <w:sz w:val="20"/>
                <w:szCs w:val="20"/>
              </w:rPr>
            </w:pPr>
          </w:p>
        </w:tc>
      </w:tr>
    </w:tbl>
    <w:p w14:paraId="69307877" w14:textId="77777777" w:rsidR="00314DDB" w:rsidRPr="00314DDB" w:rsidRDefault="00314DDB" w:rsidP="00314DDB">
      <w:pPr>
        <w:rPr>
          <w:rFonts w:ascii="Calibri" w:hAnsi="Calibri" w:cs="Calibri"/>
          <w:color w:val="000000"/>
          <w:sz w:val="22"/>
          <w:szCs w:val="22"/>
          <w:lang w:eastAsia="en-US"/>
        </w:rPr>
      </w:pPr>
    </w:p>
    <w:tbl>
      <w:tblPr>
        <w:tblW w:w="0" w:type="auto"/>
        <w:tblInd w:w="2" w:type="dxa"/>
        <w:tblCellMar>
          <w:left w:w="0" w:type="dxa"/>
          <w:right w:w="0" w:type="dxa"/>
        </w:tblCellMar>
        <w:tblLook w:val="04A0" w:firstRow="1" w:lastRow="0" w:firstColumn="1" w:lastColumn="0" w:noHBand="0" w:noVBand="1"/>
      </w:tblPr>
      <w:tblGrid>
        <w:gridCol w:w="1449"/>
        <w:gridCol w:w="8093"/>
      </w:tblGrid>
      <w:tr w:rsidR="00314DDB" w:rsidRPr="00314DDB" w14:paraId="6F9DD81E" w14:textId="77777777" w:rsidTr="00E377F3">
        <w:trPr>
          <w:trHeight w:val="630"/>
        </w:trPr>
        <w:tc>
          <w:tcPr>
            <w:tcW w:w="13882" w:type="dxa"/>
            <w:gridSpan w:val="2"/>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38A66FE" w14:textId="77777777" w:rsidR="00314DDB" w:rsidRPr="00314DDB" w:rsidRDefault="00314DDB" w:rsidP="00314DDB">
            <w:pPr>
              <w:ind w:firstLine="1004"/>
              <w:rPr>
                <w:rFonts w:ascii="Verdana" w:hAnsi="Verdana" w:cs="Arial"/>
                <w:b/>
                <w:bCs/>
                <w:color w:val="000000"/>
                <w:sz w:val="20"/>
                <w:szCs w:val="20"/>
              </w:rPr>
            </w:pPr>
            <w:r w:rsidRPr="00314DDB">
              <w:rPr>
                <w:rFonts w:ascii="Verdana" w:hAnsi="Verdana" w:cs="Arial"/>
                <w:b/>
                <w:bCs/>
                <w:color w:val="000000"/>
                <w:sz w:val="20"/>
                <w:szCs w:val="20"/>
              </w:rPr>
              <w:t>b)  Ação Trabalhista n. 0010788-47.2015.5.08.0116</w:t>
            </w:r>
          </w:p>
        </w:tc>
      </w:tr>
      <w:tr w:rsidR="00314DDB" w:rsidRPr="00314DDB" w14:paraId="49B9D575" w14:textId="77777777" w:rsidTr="00E377F3">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578D96F"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83A2567"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[1ª] Instância - 1ª Vara do Trabalho de Paragominas</w:t>
            </w:r>
          </w:p>
        </w:tc>
      </w:tr>
      <w:tr w:rsidR="00314DDB" w:rsidRPr="00314DDB" w14:paraId="29ED287F"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93EB8B3"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640AB00" w14:textId="77777777" w:rsidR="00314DDB" w:rsidRPr="00314DDB" w:rsidRDefault="00314DDB" w:rsidP="00314DDB">
            <w:pPr>
              <w:jc w:val="both"/>
              <w:rPr>
                <w:rFonts w:ascii="Verdana" w:hAnsi="Verdana" w:cs="Arial"/>
                <w:color w:val="000000"/>
                <w:sz w:val="20"/>
                <w:szCs w:val="20"/>
              </w:rPr>
            </w:pPr>
            <w:proofErr w:type="spellStart"/>
            <w:r w:rsidRPr="00314DDB">
              <w:rPr>
                <w:rFonts w:ascii="Verdana" w:hAnsi="Verdana" w:cs="Arial"/>
                <w:color w:val="000000"/>
                <w:sz w:val="20"/>
                <w:szCs w:val="20"/>
              </w:rPr>
              <w:t>Vanderley</w:t>
            </w:r>
            <w:proofErr w:type="spellEnd"/>
            <w:r w:rsidRPr="00314DDB">
              <w:rPr>
                <w:rFonts w:ascii="Verdana" w:hAnsi="Verdana" w:cs="Arial"/>
                <w:color w:val="000000"/>
                <w:sz w:val="20"/>
                <w:szCs w:val="20"/>
              </w:rPr>
              <w:t xml:space="preserve"> Costa Oliveira e outros x Eletrobras Eletronuclear (Reclamada) e Outros</w:t>
            </w:r>
          </w:p>
        </w:tc>
      </w:tr>
      <w:tr w:rsidR="00314DDB" w:rsidRPr="00314DDB" w14:paraId="1748BAA7"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A374F9B"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6F59B05" w14:textId="52D7AA18"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Valor atualizado: R$ 156.09</w:t>
            </w:r>
            <w:r w:rsidR="00951128">
              <w:rPr>
                <w:rFonts w:ascii="Verdana" w:hAnsi="Verdana" w:cs="Arial"/>
                <w:color w:val="000000"/>
                <w:sz w:val="20"/>
                <w:szCs w:val="20"/>
              </w:rPr>
              <w:t>3</w:t>
            </w:r>
          </w:p>
        </w:tc>
      </w:tr>
      <w:tr w:rsidR="00314DDB" w:rsidRPr="00314DDB" w14:paraId="79CCAA61" w14:textId="77777777" w:rsidTr="00E377F3">
        <w:trPr>
          <w:trHeight w:val="240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C2D561C"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24D47EA" w14:textId="38060C05" w:rsidR="00314DDB" w:rsidRPr="00314DDB" w:rsidRDefault="00314DDB" w:rsidP="00C73D1A">
            <w:pPr>
              <w:jc w:val="both"/>
              <w:rPr>
                <w:rFonts w:ascii="Verdana" w:hAnsi="Verdana" w:cs="Arial"/>
                <w:color w:val="000000"/>
                <w:sz w:val="20"/>
                <w:szCs w:val="20"/>
              </w:rPr>
            </w:pPr>
            <w:r w:rsidRPr="00314DDB">
              <w:rPr>
                <w:rFonts w:ascii="Verdana" w:hAnsi="Verdana" w:cs="Arial"/>
                <w:color w:val="000000"/>
                <w:sz w:val="20"/>
                <w:szCs w:val="20"/>
              </w:rPr>
              <w:t xml:space="preserve">Trata-se de demanda ajuizada por ex-empregados da Companhia Bauxita Brasileira, que foi subcontratada, sem a autorização da Eletronuclear, pela empresa </w:t>
            </w:r>
            <w:proofErr w:type="spellStart"/>
            <w:r w:rsidRPr="00314DDB">
              <w:rPr>
                <w:rFonts w:ascii="Verdana" w:hAnsi="Verdana" w:cs="Arial"/>
                <w:color w:val="000000"/>
                <w:sz w:val="20"/>
                <w:szCs w:val="20"/>
              </w:rPr>
              <w:t>Interamerican</w:t>
            </w:r>
            <w:proofErr w:type="spellEnd"/>
            <w:r w:rsidRPr="00314DDB">
              <w:rPr>
                <w:rFonts w:ascii="Verdana" w:hAnsi="Verdana" w:cs="Arial"/>
                <w:color w:val="000000"/>
                <w:sz w:val="20"/>
                <w:szCs w:val="20"/>
              </w:rPr>
              <w:t xml:space="preserve"> </w:t>
            </w:r>
            <w:proofErr w:type="spellStart"/>
            <w:r w:rsidRPr="00314DDB">
              <w:rPr>
                <w:rFonts w:ascii="Verdana" w:hAnsi="Verdana" w:cs="Arial"/>
                <w:color w:val="000000"/>
                <w:sz w:val="20"/>
                <w:szCs w:val="20"/>
              </w:rPr>
              <w:t>Ltda</w:t>
            </w:r>
            <w:proofErr w:type="spellEnd"/>
            <w:r w:rsidRPr="00314DDB">
              <w:rPr>
                <w:rFonts w:ascii="Verdana" w:hAnsi="Verdana" w:cs="Arial"/>
                <w:color w:val="000000"/>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dos Reclamantes para ressarcimento de danos materiais/morais decorrentes do exercício de atividade laboral sem o uso de equipamentos adequados.  Há aproximadamente setenta e cinco reclamadas. Além do exposto acima, há alegação de prescrição quanto ao direito dos reclamantes. Processo em fase de 1º grau, houve o encerramento da instrução processual. </w:t>
            </w:r>
            <w:r w:rsidR="00C73D1A">
              <w:rPr>
                <w:rFonts w:ascii="Verdana" w:hAnsi="Verdana" w:cs="Arial"/>
                <w:color w:val="000000"/>
                <w:sz w:val="20"/>
                <w:szCs w:val="20"/>
              </w:rPr>
              <w:t xml:space="preserve">A ação </w:t>
            </w:r>
            <w:r w:rsidR="00C73D1A" w:rsidRPr="00C73D1A">
              <w:rPr>
                <w:rFonts w:ascii="Verdana" w:hAnsi="Verdana" w:cs="Arial"/>
                <w:color w:val="000000"/>
                <w:sz w:val="20"/>
                <w:szCs w:val="20"/>
              </w:rPr>
              <w:t>foi</w:t>
            </w:r>
            <w:r w:rsidR="00B27313" w:rsidRPr="00C73D1A">
              <w:rPr>
                <w:rFonts w:ascii="Verdana" w:hAnsi="Verdana" w:cs="Arial"/>
                <w:color w:val="000000"/>
                <w:sz w:val="20"/>
                <w:szCs w:val="20"/>
              </w:rPr>
              <w:t xml:space="preserve"> </w:t>
            </w:r>
            <w:r w:rsidR="00C73D1A" w:rsidRPr="00C73D1A">
              <w:rPr>
                <w:rFonts w:ascii="Verdana" w:hAnsi="Verdana" w:cs="Arial"/>
                <w:color w:val="000000"/>
                <w:sz w:val="20"/>
                <w:szCs w:val="20"/>
              </w:rPr>
              <w:t>julgad</w:t>
            </w:r>
            <w:r w:rsidR="00C73D1A">
              <w:rPr>
                <w:rFonts w:ascii="Verdana" w:hAnsi="Verdana" w:cs="Arial"/>
                <w:color w:val="000000"/>
                <w:sz w:val="20"/>
                <w:szCs w:val="20"/>
              </w:rPr>
              <w:t>a</w:t>
            </w:r>
            <w:r w:rsidR="00B27313" w:rsidRPr="00C73D1A">
              <w:rPr>
                <w:rFonts w:ascii="Verdana" w:hAnsi="Verdana" w:cs="Arial"/>
                <w:color w:val="000000"/>
                <w:sz w:val="20"/>
                <w:szCs w:val="20"/>
              </w:rPr>
              <w:t xml:space="preserve"> improcedente em sentença publicada em 19 de abril de 2021, ocasião em que houve reclassificação do risco para remoto.</w:t>
            </w:r>
            <w:r w:rsidR="00C73D1A">
              <w:rPr>
                <w:rFonts w:ascii="Verdana" w:hAnsi="Verdana" w:cs="Arial"/>
                <w:color w:val="000000"/>
                <w:sz w:val="20"/>
                <w:szCs w:val="20"/>
              </w:rPr>
              <w:t xml:space="preserve"> </w:t>
            </w:r>
          </w:p>
        </w:tc>
      </w:tr>
      <w:tr w:rsidR="00314DDB" w:rsidRPr="00314DDB" w14:paraId="3A8041B0" w14:textId="77777777" w:rsidTr="00E377F3">
        <w:trPr>
          <w:trHeight w:val="57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BB14B4B"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BA2400F"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Possível</w:t>
            </w:r>
          </w:p>
        </w:tc>
      </w:tr>
    </w:tbl>
    <w:p w14:paraId="6564C64A" w14:textId="77777777" w:rsidR="00314DDB" w:rsidRPr="00314DDB" w:rsidRDefault="00314DDB" w:rsidP="00314DDB">
      <w:pPr>
        <w:rPr>
          <w:rFonts w:ascii="Verdana" w:hAnsi="Verdana" w:cs="Calibri"/>
          <w:color w:val="000000"/>
          <w:sz w:val="20"/>
          <w:szCs w:val="20"/>
          <w:lang w:eastAsia="en-US"/>
        </w:rPr>
      </w:pPr>
    </w:p>
    <w:tbl>
      <w:tblPr>
        <w:tblW w:w="6326" w:type="pct"/>
        <w:tblInd w:w="44" w:type="dxa"/>
        <w:tblCellMar>
          <w:left w:w="0" w:type="dxa"/>
          <w:right w:w="0" w:type="dxa"/>
        </w:tblCellMar>
        <w:tblLook w:val="04A0" w:firstRow="1" w:lastRow="0" w:firstColumn="1" w:lastColumn="0" w:noHBand="0" w:noVBand="1"/>
      </w:tblPr>
      <w:tblGrid>
        <w:gridCol w:w="1450"/>
        <w:gridCol w:w="8131"/>
        <w:gridCol w:w="19"/>
        <w:gridCol w:w="2500"/>
      </w:tblGrid>
      <w:tr w:rsidR="00314DDB" w:rsidRPr="00314DDB" w14:paraId="13D16FD2" w14:textId="77777777" w:rsidTr="00314DDB">
        <w:trPr>
          <w:trHeight w:val="315"/>
        </w:trPr>
        <w:tc>
          <w:tcPr>
            <w:tcW w:w="599" w:type="pct"/>
            <w:noWrap/>
            <w:tcMar>
              <w:top w:w="0" w:type="dxa"/>
              <w:left w:w="70" w:type="dxa"/>
              <w:bottom w:w="0" w:type="dxa"/>
              <w:right w:w="70" w:type="dxa"/>
            </w:tcMar>
            <w:vAlign w:val="center"/>
            <w:hideMark/>
          </w:tcPr>
          <w:p w14:paraId="6617FE6A" w14:textId="77777777" w:rsidR="00314DDB" w:rsidRPr="00314DDB" w:rsidRDefault="00314DDB" w:rsidP="00314DDB">
            <w:pPr>
              <w:rPr>
                <w:rFonts w:ascii="Verdana" w:hAnsi="Verdana"/>
                <w:color w:val="000000"/>
                <w:sz w:val="20"/>
                <w:szCs w:val="20"/>
              </w:rPr>
            </w:pPr>
          </w:p>
        </w:tc>
        <w:tc>
          <w:tcPr>
            <w:tcW w:w="3360" w:type="pct"/>
            <w:noWrap/>
            <w:tcMar>
              <w:top w:w="0" w:type="dxa"/>
              <w:left w:w="70" w:type="dxa"/>
              <w:bottom w:w="0" w:type="dxa"/>
              <w:right w:w="70" w:type="dxa"/>
            </w:tcMar>
            <w:vAlign w:val="bottom"/>
            <w:hideMark/>
          </w:tcPr>
          <w:p w14:paraId="41881A2D" w14:textId="77777777" w:rsidR="00314DDB" w:rsidRPr="00314DDB" w:rsidRDefault="00314DDB" w:rsidP="00314DDB">
            <w:pPr>
              <w:rPr>
                <w:rFonts w:ascii="Verdana" w:hAnsi="Verdana"/>
                <w:sz w:val="20"/>
                <w:szCs w:val="20"/>
              </w:rPr>
            </w:pPr>
          </w:p>
        </w:tc>
        <w:tc>
          <w:tcPr>
            <w:tcW w:w="8" w:type="pct"/>
            <w:vAlign w:val="center"/>
            <w:hideMark/>
          </w:tcPr>
          <w:p w14:paraId="1D60F8E1" w14:textId="77777777" w:rsidR="00314DDB" w:rsidRPr="00314DDB" w:rsidRDefault="00314DDB" w:rsidP="00314DDB">
            <w:pPr>
              <w:rPr>
                <w:rFonts w:ascii="Verdana" w:hAnsi="Verdana"/>
                <w:sz w:val="20"/>
                <w:szCs w:val="20"/>
              </w:rPr>
            </w:pPr>
          </w:p>
        </w:tc>
        <w:tc>
          <w:tcPr>
            <w:tcW w:w="1034" w:type="pct"/>
            <w:vAlign w:val="center"/>
            <w:hideMark/>
          </w:tcPr>
          <w:p w14:paraId="2C38A2FC"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5DCAA341" w14:textId="77777777" w:rsidTr="00314DDB">
        <w:trPr>
          <w:trHeight w:val="510"/>
        </w:trPr>
        <w:tc>
          <w:tcPr>
            <w:tcW w:w="3958"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4BB8FB2" w14:textId="77777777" w:rsidR="00314DDB" w:rsidRPr="00314DDB" w:rsidRDefault="00314DDB" w:rsidP="00314DDB">
            <w:pPr>
              <w:ind w:firstLine="1205"/>
              <w:rPr>
                <w:rFonts w:ascii="Verdana" w:hAnsi="Verdana" w:cs="Arial"/>
                <w:b/>
                <w:bCs/>
                <w:color w:val="000000"/>
                <w:sz w:val="20"/>
                <w:szCs w:val="20"/>
              </w:rPr>
            </w:pPr>
            <w:r w:rsidRPr="00314DDB">
              <w:rPr>
                <w:rFonts w:ascii="Verdana" w:hAnsi="Verdana" w:cs="Arial"/>
                <w:b/>
                <w:bCs/>
                <w:color w:val="000000"/>
                <w:sz w:val="20"/>
                <w:szCs w:val="20"/>
              </w:rPr>
              <w:t>c)   Ação Cível n. 5028541-56.2018.4.02.5101</w:t>
            </w:r>
          </w:p>
        </w:tc>
        <w:tc>
          <w:tcPr>
            <w:tcW w:w="8" w:type="pct"/>
            <w:vAlign w:val="center"/>
            <w:hideMark/>
          </w:tcPr>
          <w:p w14:paraId="0A8499A7" w14:textId="77777777" w:rsidR="00314DDB" w:rsidRPr="00314DDB" w:rsidRDefault="00314DDB" w:rsidP="00314DDB">
            <w:pPr>
              <w:rPr>
                <w:rFonts w:ascii="Verdana" w:hAnsi="Verdana" w:cs="Arial"/>
                <w:b/>
                <w:bCs/>
                <w:color w:val="000000"/>
                <w:sz w:val="20"/>
                <w:szCs w:val="20"/>
              </w:rPr>
            </w:pPr>
          </w:p>
        </w:tc>
        <w:tc>
          <w:tcPr>
            <w:tcW w:w="1034" w:type="pct"/>
            <w:vAlign w:val="center"/>
            <w:hideMark/>
          </w:tcPr>
          <w:p w14:paraId="1C07440F"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4B11BC00" w14:textId="77777777" w:rsidTr="00314DDB">
        <w:trPr>
          <w:trHeight w:val="315"/>
        </w:trPr>
        <w:tc>
          <w:tcPr>
            <w:tcW w:w="59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1E5CA1B" w14:textId="77777777" w:rsidR="00314DDB" w:rsidRPr="00314DDB" w:rsidRDefault="00314DDB" w:rsidP="00314DDB">
            <w:pPr>
              <w:jc w:val="cente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336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7875151" w14:textId="77777777" w:rsidR="00314DDB" w:rsidRPr="00314DDB" w:rsidRDefault="00314DDB" w:rsidP="00314DDB">
            <w:pPr>
              <w:rPr>
                <w:rFonts w:ascii="Verdana" w:hAnsi="Verdana" w:cs="Arial"/>
                <w:color w:val="000000"/>
                <w:sz w:val="20"/>
                <w:szCs w:val="20"/>
              </w:rPr>
            </w:pPr>
            <w:r w:rsidRPr="00314DDB">
              <w:rPr>
                <w:rFonts w:ascii="Verdana" w:hAnsi="Verdana" w:cs="Arial"/>
                <w:color w:val="000000"/>
                <w:sz w:val="20"/>
                <w:szCs w:val="20"/>
              </w:rPr>
              <w:t>[1ª] Instância – [19ª] Vara Federal - RJ</w:t>
            </w:r>
          </w:p>
        </w:tc>
        <w:tc>
          <w:tcPr>
            <w:tcW w:w="8" w:type="pct"/>
            <w:vAlign w:val="center"/>
            <w:hideMark/>
          </w:tcPr>
          <w:p w14:paraId="0D474C4C" w14:textId="77777777" w:rsidR="00314DDB" w:rsidRPr="00314DDB" w:rsidRDefault="00314DDB" w:rsidP="00314DDB">
            <w:pPr>
              <w:rPr>
                <w:rFonts w:ascii="Verdana" w:hAnsi="Verdana" w:cs="Arial"/>
                <w:color w:val="000000"/>
                <w:sz w:val="20"/>
                <w:szCs w:val="20"/>
              </w:rPr>
            </w:pPr>
          </w:p>
        </w:tc>
        <w:tc>
          <w:tcPr>
            <w:tcW w:w="1034" w:type="pct"/>
            <w:vAlign w:val="center"/>
            <w:hideMark/>
          </w:tcPr>
          <w:p w14:paraId="0346B81C"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300F565D" w14:textId="77777777" w:rsidTr="00314DDB">
        <w:trPr>
          <w:trHeight w:val="315"/>
        </w:trPr>
        <w:tc>
          <w:tcPr>
            <w:tcW w:w="59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2661DD4" w14:textId="77777777" w:rsidR="00314DDB" w:rsidRPr="00314DDB" w:rsidRDefault="00314DDB" w:rsidP="00314DDB">
            <w:pPr>
              <w:jc w:val="center"/>
              <w:rPr>
                <w:rFonts w:ascii="Verdana" w:hAnsi="Verdana" w:cs="Arial"/>
                <w:b/>
                <w:bCs/>
                <w:color w:val="000000"/>
                <w:sz w:val="20"/>
                <w:szCs w:val="20"/>
              </w:rPr>
            </w:pPr>
            <w:r w:rsidRPr="00314DDB">
              <w:rPr>
                <w:rFonts w:ascii="Verdana" w:hAnsi="Verdana" w:cs="Arial"/>
                <w:b/>
                <w:bCs/>
                <w:color w:val="000000"/>
                <w:sz w:val="20"/>
                <w:szCs w:val="20"/>
              </w:rPr>
              <w:t>Partes</w:t>
            </w:r>
          </w:p>
        </w:tc>
        <w:tc>
          <w:tcPr>
            <w:tcW w:w="336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292FF9F" w14:textId="77777777" w:rsidR="00314DDB" w:rsidRPr="00314DDB" w:rsidRDefault="00314DDB" w:rsidP="00314DDB">
            <w:pPr>
              <w:rPr>
                <w:rFonts w:ascii="Verdana" w:hAnsi="Verdana" w:cs="Arial"/>
                <w:color w:val="000000"/>
                <w:sz w:val="20"/>
                <w:szCs w:val="20"/>
              </w:rPr>
            </w:pPr>
            <w:proofErr w:type="spellStart"/>
            <w:r w:rsidRPr="00314DDB">
              <w:rPr>
                <w:rFonts w:ascii="Verdana" w:hAnsi="Verdana" w:cs="Arial"/>
                <w:color w:val="000000"/>
                <w:sz w:val="20"/>
                <w:szCs w:val="20"/>
              </w:rPr>
              <w:t>Tecnatom</w:t>
            </w:r>
            <w:proofErr w:type="spellEnd"/>
            <w:r w:rsidRPr="00314DDB">
              <w:rPr>
                <w:rFonts w:ascii="Verdana" w:hAnsi="Verdana" w:cs="Arial"/>
                <w:color w:val="000000"/>
                <w:sz w:val="20"/>
                <w:szCs w:val="20"/>
              </w:rPr>
              <w:t xml:space="preserve"> S/A.</w:t>
            </w:r>
          </w:p>
        </w:tc>
        <w:tc>
          <w:tcPr>
            <w:tcW w:w="8" w:type="pct"/>
            <w:vAlign w:val="center"/>
            <w:hideMark/>
          </w:tcPr>
          <w:p w14:paraId="7C6533AD" w14:textId="77777777" w:rsidR="00314DDB" w:rsidRPr="00314DDB" w:rsidRDefault="00314DDB" w:rsidP="00314DDB">
            <w:pPr>
              <w:rPr>
                <w:rFonts w:ascii="Verdana" w:hAnsi="Verdana" w:cs="Arial"/>
                <w:color w:val="000000"/>
                <w:sz w:val="20"/>
                <w:szCs w:val="20"/>
              </w:rPr>
            </w:pPr>
          </w:p>
        </w:tc>
        <w:tc>
          <w:tcPr>
            <w:tcW w:w="1034" w:type="pct"/>
            <w:vAlign w:val="center"/>
            <w:hideMark/>
          </w:tcPr>
          <w:p w14:paraId="517C7E8A"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7DC5460B" w14:textId="77777777" w:rsidTr="00314DDB">
        <w:trPr>
          <w:trHeight w:val="525"/>
        </w:trPr>
        <w:tc>
          <w:tcPr>
            <w:tcW w:w="59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710CA5" w14:textId="77777777" w:rsidR="00314DDB" w:rsidRPr="00314DDB" w:rsidRDefault="00314DDB" w:rsidP="00314DDB">
            <w:pPr>
              <w:jc w:val="cente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336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6FEEE22" w14:textId="4DBA45E0" w:rsidR="00314DDB" w:rsidRPr="00314DDB" w:rsidRDefault="00314DDB" w:rsidP="00951128">
            <w:pPr>
              <w:rPr>
                <w:rFonts w:ascii="Verdana" w:hAnsi="Verdana" w:cs="Arial"/>
                <w:color w:val="000000"/>
                <w:sz w:val="20"/>
                <w:szCs w:val="20"/>
              </w:rPr>
            </w:pPr>
            <w:r w:rsidRPr="00314DDB">
              <w:rPr>
                <w:rFonts w:ascii="Verdana" w:hAnsi="Verdana" w:cs="Arial"/>
                <w:color w:val="000000"/>
                <w:sz w:val="20"/>
                <w:szCs w:val="20"/>
              </w:rPr>
              <w:t>Valor atualizado: R$ 70.71</w:t>
            </w:r>
            <w:r w:rsidR="00951128">
              <w:rPr>
                <w:rFonts w:ascii="Verdana" w:hAnsi="Verdana" w:cs="Arial"/>
                <w:color w:val="000000"/>
                <w:sz w:val="20"/>
                <w:szCs w:val="20"/>
              </w:rPr>
              <w:t>2</w:t>
            </w:r>
          </w:p>
        </w:tc>
        <w:tc>
          <w:tcPr>
            <w:tcW w:w="8" w:type="pct"/>
            <w:vAlign w:val="center"/>
            <w:hideMark/>
          </w:tcPr>
          <w:p w14:paraId="1D02602D" w14:textId="77777777" w:rsidR="00314DDB" w:rsidRPr="00314DDB" w:rsidRDefault="00314DDB" w:rsidP="00314DDB">
            <w:pPr>
              <w:rPr>
                <w:rFonts w:ascii="Verdana" w:hAnsi="Verdana" w:cs="Arial"/>
                <w:color w:val="000000"/>
                <w:sz w:val="20"/>
                <w:szCs w:val="20"/>
              </w:rPr>
            </w:pPr>
          </w:p>
        </w:tc>
        <w:tc>
          <w:tcPr>
            <w:tcW w:w="1034" w:type="pct"/>
            <w:vAlign w:val="center"/>
            <w:hideMark/>
          </w:tcPr>
          <w:p w14:paraId="7F305F4F"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1BCA9099" w14:textId="77777777" w:rsidTr="00314DDB">
        <w:trPr>
          <w:trHeight w:val="1140"/>
        </w:trPr>
        <w:tc>
          <w:tcPr>
            <w:tcW w:w="599"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141D0704" w14:textId="77777777" w:rsidR="00314DDB" w:rsidRPr="00314DDB" w:rsidRDefault="00314DDB" w:rsidP="00314DDB">
            <w:pPr>
              <w:jc w:val="center"/>
              <w:rPr>
                <w:rFonts w:ascii="Verdana" w:hAnsi="Verdana" w:cs="Arial"/>
                <w:b/>
                <w:bCs/>
                <w:color w:val="000000"/>
                <w:sz w:val="20"/>
                <w:szCs w:val="20"/>
              </w:rPr>
            </w:pPr>
            <w:r w:rsidRPr="00314DDB">
              <w:rPr>
                <w:rFonts w:ascii="Verdana" w:hAnsi="Verdana" w:cs="Arial"/>
                <w:b/>
                <w:bCs/>
                <w:color w:val="000000"/>
                <w:sz w:val="20"/>
                <w:szCs w:val="20"/>
              </w:rPr>
              <w:t>Objeto:</w:t>
            </w:r>
          </w:p>
        </w:tc>
        <w:tc>
          <w:tcPr>
            <w:tcW w:w="3360"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38A2D109"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 xml:space="preserve">Mandado de segurança requerendo o cancelamento da Concorrência Internacional DAI.A/CI-004.18. Houve apresentação de defesa pela ELETROUCLEAR e decisão denegando a ordem. Há recurso de apelação da </w:t>
            </w:r>
            <w:proofErr w:type="spellStart"/>
            <w:r w:rsidRPr="00314DDB">
              <w:rPr>
                <w:rFonts w:ascii="Verdana" w:hAnsi="Verdana" w:cs="Arial"/>
                <w:color w:val="000000"/>
                <w:sz w:val="20"/>
                <w:szCs w:val="20"/>
              </w:rPr>
              <w:t>Tecnatom</w:t>
            </w:r>
            <w:proofErr w:type="spellEnd"/>
            <w:r w:rsidRPr="00314DDB">
              <w:rPr>
                <w:rFonts w:ascii="Verdana" w:hAnsi="Verdana" w:cs="Arial"/>
                <w:color w:val="000000"/>
                <w:sz w:val="20"/>
                <w:szCs w:val="20"/>
              </w:rPr>
              <w:t xml:space="preserve"> pendente de julgamento. Sem alteração.</w:t>
            </w:r>
          </w:p>
        </w:tc>
        <w:tc>
          <w:tcPr>
            <w:tcW w:w="8" w:type="pct"/>
            <w:vAlign w:val="center"/>
            <w:hideMark/>
          </w:tcPr>
          <w:p w14:paraId="593A2308" w14:textId="77777777" w:rsidR="00314DDB" w:rsidRPr="00314DDB" w:rsidRDefault="00314DDB" w:rsidP="00314DDB">
            <w:pPr>
              <w:rPr>
                <w:rFonts w:ascii="Verdana" w:hAnsi="Verdana" w:cs="Arial"/>
                <w:color w:val="000000"/>
                <w:sz w:val="20"/>
                <w:szCs w:val="20"/>
              </w:rPr>
            </w:pPr>
          </w:p>
        </w:tc>
        <w:tc>
          <w:tcPr>
            <w:tcW w:w="1034" w:type="pct"/>
            <w:vAlign w:val="center"/>
            <w:hideMark/>
          </w:tcPr>
          <w:p w14:paraId="265EBECD"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1500CBB5" w14:textId="77777777" w:rsidTr="00314DDB">
        <w:trPr>
          <w:trHeight w:val="230"/>
        </w:trPr>
        <w:tc>
          <w:tcPr>
            <w:tcW w:w="599" w:type="pct"/>
            <w:vMerge/>
            <w:tcBorders>
              <w:top w:val="nil"/>
              <w:left w:val="single" w:sz="8" w:space="0" w:color="auto"/>
              <w:bottom w:val="single" w:sz="8" w:space="0" w:color="000000"/>
              <w:right w:val="single" w:sz="8" w:space="0" w:color="auto"/>
            </w:tcBorders>
            <w:vAlign w:val="center"/>
            <w:hideMark/>
          </w:tcPr>
          <w:p w14:paraId="4519F40E" w14:textId="77777777" w:rsidR="00314DDB" w:rsidRPr="00314DDB" w:rsidRDefault="00314DDB" w:rsidP="00314DDB">
            <w:pPr>
              <w:rPr>
                <w:rFonts w:ascii="Verdana" w:hAnsi="Verdana" w:cs="Arial"/>
                <w:b/>
                <w:bCs/>
                <w:color w:val="000000"/>
                <w:sz w:val="20"/>
                <w:szCs w:val="20"/>
                <w:lang w:eastAsia="en-US"/>
              </w:rPr>
            </w:pPr>
          </w:p>
        </w:tc>
        <w:tc>
          <w:tcPr>
            <w:tcW w:w="3360" w:type="pct"/>
            <w:vMerge/>
            <w:tcBorders>
              <w:top w:val="nil"/>
              <w:left w:val="nil"/>
              <w:bottom w:val="single" w:sz="8" w:space="0" w:color="000000"/>
              <w:right w:val="single" w:sz="8" w:space="0" w:color="auto"/>
            </w:tcBorders>
            <w:vAlign w:val="center"/>
            <w:hideMark/>
          </w:tcPr>
          <w:p w14:paraId="0FB498F4" w14:textId="77777777" w:rsidR="00314DDB" w:rsidRPr="00314DDB" w:rsidRDefault="00314DDB" w:rsidP="00314DDB">
            <w:pPr>
              <w:rPr>
                <w:rFonts w:ascii="Verdana" w:hAnsi="Verdana" w:cs="Arial"/>
                <w:color w:val="000000"/>
                <w:sz w:val="20"/>
                <w:szCs w:val="20"/>
                <w:lang w:eastAsia="en-US"/>
              </w:rPr>
            </w:pPr>
          </w:p>
        </w:tc>
        <w:tc>
          <w:tcPr>
            <w:tcW w:w="8" w:type="pct"/>
            <w:vAlign w:val="center"/>
            <w:hideMark/>
          </w:tcPr>
          <w:p w14:paraId="1E5C7048" w14:textId="77777777" w:rsidR="00314DDB" w:rsidRPr="00314DDB" w:rsidRDefault="00314DDB" w:rsidP="00314DDB">
            <w:pPr>
              <w:rPr>
                <w:rFonts w:ascii="Verdana" w:hAnsi="Verdana"/>
                <w:color w:val="000000"/>
                <w:sz w:val="20"/>
                <w:szCs w:val="20"/>
              </w:rPr>
            </w:pPr>
          </w:p>
        </w:tc>
        <w:tc>
          <w:tcPr>
            <w:tcW w:w="1034" w:type="pct"/>
            <w:vAlign w:val="center"/>
            <w:hideMark/>
          </w:tcPr>
          <w:p w14:paraId="5B4C3101"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6B26E404" w14:textId="77777777" w:rsidTr="00314DDB">
        <w:trPr>
          <w:trHeight w:val="510"/>
        </w:trPr>
        <w:tc>
          <w:tcPr>
            <w:tcW w:w="599"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A939826" w14:textId="77777777" w:rsidR="00314DDB" w:rsidRPr="00314DDB" w:rsidRDefault="00314DDB" w:rsidP="00314DDB">
            <w:pPr>
              <w:jc w:val="cente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336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B40C8E3" w14:textId="77777777" w:rsidR="00314DDB" w:rsidRPr="00314DDB" w:rsidRDefault="00314DDB" w:rsidP="00314DDB">
            <w:pPr>
              <w:rPr>
                <w:rFonts w:ascii="Verdana" w:hAnsi="Verdana" w:cs="Arial"/>
                <w:color w:val="000000"/>
                <w:sz w:val="20"/>
                <w:szCs w:val="20"/>
              </w:rPr>
            </w:pPr>
            <w:r w:rsidRPr="00314DDB">
              <w:rPr>
                <w:rFonts w:ascii="Verdana" w:hAnsi="Verdana" w:cs="Arial"/>
                <w:color w:val="000000"/>
                <w:sz w:val="20"/>
                <w:szCs w:val="20"/>
              </w:rPr>
              <w:t>Possível</w:t>
            </w:r>
          </w:p>
        </w:tc>
        <w:tc>
          <w:tcPr>
            <w:tcW w:w="8" w:type="pct"/>
            <w:vAlign w:val="center"/>
            <w:hideMark/>
          </w:tcPr>
          <w:p w14:paraId="2F679990" w14:textId="77777777" w:rsidR="00314DDB" w:rsidRPr="00314DDB" w:rsidRDefault="00314DDB" w:rsidP="00314DDB">
            <w:pPr>
              <w:rPr>
                <w:rFonts w:ascii="Verdana" w:hAnsi="Verdana" w:cs="Arial"/>
                <w:color w:val="000000"/>
                <w:sz w:val="20"/>
                <w:szCs w:val="20"/>
              </w:rPr>
            </w:pPr>
          </w:p>
        </w:tc>
        <w:tc>
          <w:tcPr>
            <w:tcW w:w="1034" w:type="pct"/>
            <w:vAlign w:val="center"/>
            <w:hideMark/>
          </w:tcPr>
          <w:p w14:paraId="347AEEC6"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bl>
    <w:p w14:paraId="4E064F3C" w14:textId="77777777" w:rsidR="00314DDB" w:rsidRPr="00314DDB" w:rsidRDefault="00314DDB" w:rsidP="00314DDB">
      <w:pPr>
        <w:rPr>
          <w:rFonts w:ascii="Verdana" w:hAnsi="Verdana" w:cs="Calibri"/>
          <w:color w:val="000000"/>
          <w:sz w:val="20"/>
          <w:szCs w:val="20"/>
          <w:lang w:eastAsia="en-US"/>
        </w:rPr>
      </w:pPr>
    </w:p>
    <w:tbl>
      <w:tblPr>
        <w:tblW w:w="6285" w:type="pct"/>
        <w:tblInd w:w="98" w:type="dxa"/>
        <w:tblCellMar>
          <w:left w:w="0" w:type="dxa"/>
          <w:right w:w="0" w:type="dxa"/>
        </w:tblCellMar>
        <w:tblLook w:val="04A0" w:firstRow="1" w:lastRow="0" w:firstColumn="1" w:lastColumn="0" w:noHBand="0" w:noVBand="1"/>
      </w:tblPr>
      <w:tblGrid>
        <w:gridCol w:w="1472"/>
        <w:gridCol w:w="846"/>
        <w:gridCol w:w="7148"/>
        <w:gridCol w:w="63"/>
        <w:gridCol w:w="2493"/>
      </w:tblGrid>
      <w:tr w:rsidR="00314DDB" w:rsidRPr="00314DDB" w14:paraId="367994E4" w14:textId="77777777" w:rsidTr="00416D13">
        <w:trPr>
          <w:trHeight w:val="315"/>
        </w:trPr>
        <w:tc>
          <w:tcPr>
            <w:tcW w:w="964" w:type="pct"/>
            <w:gridSpan w:val="2"/>
            <w:noWrap/>
            <w:tcMar>
              <w:top w:w="0" w:type="dxa"/>
              <w:left w:w="70" w:type="dxa"/>
              <w:bottom w:w="0" w:type="dxa"/>
              <w:right w:w="70" w:type="dxa"/>
            </w:tcMar>
            <w:vAlign w:val="center"/>
            <w:hideMark/>
          </w:tcPr>
          <w:p w14:paraId="631A8C48" w14:textId="77777777" w:rsidR="00314DDB" w:rsidRPr="00314DDB" w:rsidRDefault="00314DDB" w:rsidP="00314DDB">
            <w:pPr>
              <w:rPr>
                <w:rFonts w:ascii="Verdana" w:hAnsi="Verdana"/>
                <w:color w:val="000000"/>
                <w:sz w:val="20"/>
                <w:szCs w:val="20"/>
              </w:rPr>
            </w:pPr>
          </w:p>
        </w:tc>
        <w:tc>
          <w:tcPr>
            <w:tcW w:w="2973" w:type="pct"/>
            <w:noWrap/>
            <w:tcMar>
              <w:top w:w="0" w:type="dxa"/>
              <w:left w:w="70" w:type="dxa"/>
              <w:bottom w:w="0" w:type="dxa"/>
              <w:right w:w="70" w:type="dxa"/>
            </w:tcMar>
            <w:vAlign w:val="bottom"/>
            <w:hideMark/>
          </w:tcPr>
          <w:p w14:paraId="0C849E0C" w14:textId="77777777" w:rsidR="00314DDB" w:rsidRPr="00314DDB" w:rsidRDefault="00314DDB" w:rsidP="00314DDB">
            <w:pPr>
              <w:rPr>
                <w:rFonts w:ascii="Verdana" w:hAnsi="Verdana"/>
                <w:sz w:val="20"/>
                <w:szCs w:val="20"/>
              </w:rPr>
            </w:pPr>
          </w:p>
        </w:tc>
        <w:tc>
          <w:tcPr>
            <w:tcW w:w="26" w:type="pct"/>
            <w:vAlign w:val="center"/>
            <w:hideMark/>
          </w:tcPr>
          <w:p w14:paraId="56AFD773" w14:textId="77777777" w:rsidR="00314DDB" w:rsidRPr="00314DDB" w:rsidRDefault="00314DDB" w:rsidP="00314DDB">
            <w:pPr>
              <w:rPr>
                <w:rFonts w:ascii="Verdana" w:hAnsi="Verdana"/>
                <w:sz w:val="20"/>
                <w:szCs w:val="20"/>
              </w:rPr>
            </w:pPr>
          </w:p>
        </w:tc>
        <w:tc>
          <w:tcPr>
            <w:tcW w:w="1037" w:type="pct"/>
            <w:vAlign w:val="center"/>
            <w:hideMark/>
          </w:tcPr>
          <w:p w14:paraId="32E92D3F"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2E5F1C5C" w14:textId="77777777" w:rsidTr="00416D13">
        <w:trPr>
          <w:trHeight w:val="510"/>
        </w:trPr>
        <w:tc>
          <w:tcPr>
            <w:tcW w:w="3937" w:type="pct"/>
            <w:gridSpan w:val="3"/>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7151C1D9" w14:textId="77777777" w:rsidR="00314DDB" w:rsidRPr="00314DDB" w:rsidRDefault="00314DDB" w:rsidP="00314DDB">
            <w:pPr>
              <w:ind w:firstLine="1205"/>
              <w:rPr>
                <w:rFonts w:ascii="Verdana" w:hAnsi="Verdana" w:cs="Arial"/>
                <w:b/>
                <w:bCs/>
                <w:color w:val="000000"/>
                <w:sz w:val="20"/>
                <w:szCs w:val="20"/>
              </w:rPr>
            </w:pPr>
            <w:r w:rsidRPr="00314DDB">
              <w:rPr>
                <w:rFonts w:ascii="Verdana" w:hAnsi="Verdana" w:cs="Arial"/>
                <w:b/>
                <w:bCs/>
                <w:color w:val="000000"/>
                <w:sz w:val="20"/>
                <w:szCs w:val="20"/>
              </w:rPr>
              <w:t>d)   Ação Cível n. 0022780-32.2018.4.02.5101</w:t>
            </w:r>
          </w:p>
        </w:tc>
        <w:tc>
          <w:tcPr>
            <w:tcW w:w="26" w:type="pct"/>
            <w:vAlign w:val="center"/>
            <w:hideMark/>
          </w:tcPr>
          <w:p w14:paraId="6886858F" w14:textId="77777777" w:rsidR="00314DDB" w:rsidRPr="00314DDB" w:rsidRDefault="00314DDB" w:rsidP="00314DDB">
            <w:pPr>
              <w:rPr>
                <w:rFonts w:ascii="Verdana" w:hAnsi="Verdana" w:cs="Arial"/>
                <w:b/>
                <w:bCs/>
                <w:color w:val="000000"/>
                <w:sz w:val="20"/>
                <w:szCs w:val="20"/>
              </w:rPr>
            </w:pPr>
          </w:p>
        </w:tc>
        <w:tc>
          <w:tcPr>
            <w:tcW w:w="1037" w:type="pct"/>
            <w:vAlign w:val="center"/>
            <w:hideMark/>
          </w:tcPr>
          <w:p w14:paraId="0BBEB62A"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7E4F3076" w14:textId="77777777" w:rsidTr="00416D13">
        <w:trPr>
          <w:trHeight w:val="315"/>
        </w:trPr>
        <w:tc>
          <w:tcPr>
            <w:tcW w:w="612"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1CFCA9E"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3325"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B9CD707"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[1ª] Instância – [10ª] Vara Federal - RJ</w:t>
            </w:r>
          </w:p>
        </w:tc>
        <w:tc>
          <w:tcPr>
            <w:tcW w:w="26" w:type="pct"/>
            <w:vAlign w:val="center"/>
            <w:hideMark/>
          </w:tcPr>
          <w:p w14:paraId="7AF21A41" w14:textId="77777777" w:rsidR="00314DDB" w:rsidRPr="00314DDB" w:rsidRDefault="00314DDB" w:rsidP="00314DDB">
            <w:pPr>
              <w:rPr>
                <w:rFonts w:ascii="Verdana" w:hAnsi="Verdana" w:cs="Arial"/>
                <w:color w:val="000000"/>
                <w:sz w:val="20"/>
                <w:szCs w:val="20"/>
              </w:rPr>
            </w:pPr>
          </w:p>
        </w:tc>
        <w:tc>
          <w:tcPr>
            <w:tcW w:w="1037" w:type="pct"/>
            <w:vAlign w:val="center"/>
            <w:hideMark/>
          </w:tcPr>
          <w:p w14:paraId="34E6336A"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23A52E20" w14:textId="77777777" w:rsidTr="00416D13">
        <w:trPr>
          <w:trHeight w:val="315"/>
        </w:trPr>
        <w:tc>
          <w:tcPr>
            <w:tcW w:w="612"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031F98"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3325"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75DFE674"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Andrade Gutierrez S.A.</w:t>
            </w:r>
          </w:p>
        </w:tc>
        <w:tc>
          <w:tcPr>
            <w:tcW w:w="26" w:type="pct"/>
            <w:vAlign w:val="center"/>
            <w:hideMark/>
          </w:tcPr>
          <w:p w14:paraId="2998E0FC" w14:textId="77777777" w:rsidR="00314DDB" w:rsidRPr="00314DDB" w:rsidRDefault="00314DDB" w:rsidP="00314DDB">
            <w:pPr>
              <w:rPr>
                <w:rFonts w:ascii="Verdana" w:hAnsi="Verdana" w:cs="Arial"/>
                <w:color w:val="000000"/>
                <w:sz w:val="20"/>
                <w:szCs w:val="20"/>
              </w:rPr>
            </w:pPr>
          </w:p>
        </w:tc>
        <w:tc>
          <w:tcPr>
            <w:tcW w:w="1037" w:type="pct"/>
            <w:vAlign w:val="center"/>
            <w:hideMark/>
          </w:tcPr>
          <w:p w14:paraId="68FBEC4D"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144313DA" w14:textId="77777777" w:rsidTr="00416D13">
        <w:trPr>
          <w:trHeight w:val="525"/>
        </w:trPr>
        <w:tc>
          <w:tcPr>
            <w:tcW w:w="612"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2E74789"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3325"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4DB0184D" w14:textId="4E711187"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Valor atualizado: R$ 165.168</w:t>
            </w:r>
          </w:p>
        </w:tc>
        <w:tc>
          <w:tcPr>
            <w:tcW w:w="26" w:type="pct"/>
            <w:vAlign w:val="center"/>
            <w:hideMark/>
          </w:tcPr>
          <w:p w14:paraId="77A13163" w14:textId="77777777" w:rsidR="00314DDB" w:rsidRPr="00314DDB" w:rsidRDefault="00314DDB" w:rsidP="00314DDB">
            <w:pPr>
              <w:rPr>
                <w:rFonts w:ascii="Verdana" w:hAnsi="Verdana" w:cs="Arial"/>
                <w:color w:val="000000"/>
                <w:sz w:val="20"/>
                <w:szCs w:val="20"/>
              </w:rPr>
            </w:pPr>
          </w:p>
        </w:tc>
        <w:tc>
          <w:tcPr>
            <w:tcW w:w="1037" w:type="pct"/>
            <w:vAlign w:val="center"/>
            <w:hideMark/>
          </w:tcPr>
          <w:p w14:paraId="7DF0A6FC"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13FB1AD8" w14:textId="77777777" w:rsidTr="00416D13">
        <w:trPr>
          <w:trHeight w:val="1140"/>
        </w:trPr>
        <w:tc>
          <w:tcPr>
            <w:tcW w:w="612"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6C5D40E0"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3325" w:type="pct"/>
            <w:gridSpan w:val="2"/>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508EB16F"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Trata-se de ação declaratória e condenatória, para (i) reestabelecimento do equilíbrio econômico-financeiro e recomposição de prejuízos, impedindo-se o enriquecimento ilícito da ETN; (</w:t>
            </w:r>
            <w:proofErr w:type="spellStart"/>
            <w:r w:rsidRPr="00314DDB">
              <w:rPr>
                <w:rFonts w:ascii="Verdana" w:hAnsi="Verdana" w:cs="Arial"/>
                <w:color w:val="000000"/>
                <w:sz w:val="20"/>
                <w:szCs w:val="20"/>
              </w:rPr>
              <w:t>ii</w:t>
            </w:r>
            <w:proofErr w:type="spellEnd"/>
            <w:r w:rsidRPr="00314DDB">
              <w:rPr>
                <w:rFonts w:ascii="Verdana" w:hAnsi="Verdana" w:cs="Arial"/>
                <w:color w:val="000000"/>
                <w:sz w:val="20"/>
                <w:szCs w:val="20"/>
              </w:rPr>
              <w:t>) revogação da decisão que declarou a nulidade do Contrato e seus aditamentos; (</w:t>
            </w:r>
            <w:proofErr w:type="spellStart"/>
            <w:r w:rsidRPr="00314DDB">
              <w:rPr>
                <w:rFonts w:ascii="Verdana" w:hAnsi="Verdana" w:cs="Arial"/>
                <w:color w:val="000000"/>
                <w:sz w:val="20"/>
                <w:szCs w:val="20"/>
              </w:rPr>
              <w:t>iii</w:t>
            </w:r>
            <w:proofErr w:type="spellEnd"/>
            <w:r w:rsidRPr="00314DDB">
              <w:rPr>
                <w:rFonts w:ascii="Verdana" w:hAnsi="Verdana" w:cs="Arial"/>
                <w:color w:val="000000"/>
                <w:sz w:val="20"/>
                <w:szCs w:val="20"/>
              </w:rPr>
              <w:t>) reconhecimento de rescisão contratual por inadimplemento da ETN; (</w:t>
            </w:r>
            <w:proofErr w:type="spellStart"/>
            <w:r w:rsidRPr="00314DDB">
              <w:rPr>
                <w:rFonts w:ascii="Verdana" w:hAnsi="Verdana" w:cs="Arial"/>
                <w:color w:val="000000"/>
                <w:sz w:val="20"/>
                <w:szCs w:val="20"/>
              </w:rPr>
              <w:t>iv</w:t>
            </w:r>
            <w:proofErr w:type="spellEnd"/>
            <w:r w:rsidRPr="00314DDB">
              <w:rPr>
                <w:rFonts w:ascii="Verdana" w:hAnsi="Verdana" w:cs="Arial"/>
                <w:color w:val="000000"/>
                <w:sz w:val="20"/>
                <w:szCs w:val="20"/>
              </w:rPr>
              <w:t>) cobrança dos serviços prestados pela AG e não pagos pela ETN.</w:t>
            </w:r>
          </w:p>
          <w:p w14:paraId="0D39C412"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Contestação apresentada pela ETN em 16.05.18. Réplica pela AG em 10.08.18.</w:t>
            </w:r>
          </w:p>
          <w:p w14:paraId="7C23AAB8"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Despacho do juiz determinando às partes que especifiquem as provas a serem produzidas. Em 07.01.2020, o juiz proferiu despacho determinando a suspensão do processo até a decisão final da ação de ressarcimento proposta pela ETN em face da Andrade Gutierrez. Em 27.01.2020, a Andrade ofereceu embargos de declaração requerendo o acolhimento do seu recurso para que a ação movida pela ETN em face da AG seja suspensa alegando que a ação que move contra a ETN é prejudicial àquela. Em 17.12.2020: Despacho Saneador. Determinação de prova pericial</w:t>
            </w:r>
          </w:p>
        </w:tc>
        <w:tc>
          <w:tcPr>
            <w:tcW w:w="26" w:type="pct"/>
            <w:vAlign w:val="center"/>
            <w:hideMark/>
          </w:tcPr>
          <w:p w14:paraId="7F596048" w14:textId="77777777" w:rsidR="00314DDB" w:rsidRPr="00314DDB" w:rsidRDefault="00314DDB" w:rsidP="00314DDB">
            <w:pPr>
              <w:rPr>
                <w:rFonts w:ascii="Verdana" w:hAnsi="Verdana" w:cs="Arial"/>
                <w:color w:val="000000"/>
                <w:sz w:val="20"/>
                <w:szCs w:val="20"/>
              </w:rPr>
            </w:pPr>
          </w:p>
        </w:tc>
        <w:tc>
          <w:tcPr>
            <w:tcW w:w="1037" w:type="pct"/>
            <w:vAlign w:val="center"/>
            <w:hideMark/>
          </w:tcPr>
          <w:p w14:paraId="22CFABB6"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0E2D30EC" w14:textId="77777777" w:rsidTr="00416D13">
        <w:trPr>
          <w:trHeight w:val="230"/>
        </w:trPr>
        <w:tc>
          <w:tcPr>
            <w:tcW w:w="612" w:type="pct"/>
            <w:vMerge/>
            <w:tcBorders>
              <w:top w:val="nil"/>
              <w:left w:val="single" w:sz="8" w:space="0" w:color="auto"/>
              <w:bottom w:val="single" w:sz="8" w:space="0" w:color="000000"/>
              <w:right w:val="single" w:sz="8" w:space="0" w:color="auto"/>
            </w:tcBorders>
            <w:vAlign w:val="center"/>
            <w:hideMark/>
          </w:tcPr>
          <w:p w14:paraId="23418D03" w14:textId="77777777" w:rsidR="00314DDB" w:rsidRPr="00314DDB" w:rsidRDefault="00314DDB" w:rsidP="00314DDB">
            <w:pPr>
              <w:rPr>
                <w:rFonts w:ascii="Verdana" w:hAnsi="Verdana" w:cs="Arial"/>
                <w:b/>
                <w:bCs/>
                <w:color w:val="000000"/>
                <w:sz w:val="20"/>
                <w:szCs w:val="20"/>
                <w:lang w:eastAsia="en-US"/>
              </w:rPr>
            </w:pPr>
          </w:p>
        </w:tc>
        <w:tc>
          <w:tcPr>
            <w:tcW w:w="3325" w:type="pct"/>
            <w:gridSpan w:val="2"/>
            <w:vMerge/>
            <w:tcBorders>
              <w:top w:val="nil"/>
              <w:left w:val="nil"/>
              <w:bottom w:val="single" w:sz="8" w:space="0" w:color="000000"/>
              <w:right w:val="single" w:sz="8" w:space="0" w:color="auto"/>
            </w:tcBorders>
            <w:vAlign w:val="center"/>
            <w:hideMark/>
          </w:tcPr>
          <w:p w14:paraId="24CB7CF1" w14:textId="77777777" w:rsidR="00314DDB" w:rsidRPr="00314DDB" w:rsidRDefault="00314DDB" w:rsidP="00314DDB">
            <w:pPr>
              <w:rPr>
                <w:rFonts w:ascii="Verdana" w:hAnsi="Verdana" w:cs="Arial"/>
                <w:color w:val="000000"/>
                <w:sz w:val="20"/>
                <w:szCs w:val="20"/>
                <w:lang w:eastAsia="en-US"/>
              </w:rPr>
            </w:pPr>
          </w:p>
        </w:tc>
        <w:tc>
          <w:tcPr>
            <w:tcW w:w="26" w:type="pct"/>
            <w:vAlign w:val="center"/>
            <w:hideMark/>
          </w:tcPr>
          <w:p w14:paraId="2D84DCA7" w14:textId="77777777" w:rsidR="00314DDB" w:rsidRPr="00314DDB" w:rsidRDefault="00314DDB" w:rsidP="00314DDB">
            <w:pPr>
              <w:rPr>
                <w:rFonts w:ascii="Verdana" w:hAnsi="Verdana"/>
                <w:color w:val="000000"/>
                <w:sz w:val="20"/>
                <w:szCs w:val="20"/>
              </w:rPr>
            </w:pPr>
          </w:p>
        </w:tc>
        <w:tc>
          <w:tcPr>
            <w:tcW w:w="1037" w:type="pct"/>
            <w:vAlign w:val="center"/>
            <w:hideMark/>
          </w:tcPr>
          <w:p w14:paraId="5D11C7DC"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r w:rsidR="00314DDB" w:rsidRPr="00314DDB" w14:paraId="1DC9EB26" w14:textId="77777777" w:rsidTr="00416D13">
        <w:trPr>
          <w:trHeight w:val="510"/>
        </w:trPr>
        <w:tc>
          <w:tcPr>
            <w:tcW w:w="612"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6BA73B8"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3325" w:type="pct"/>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9F65D91"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Possível</w:t>
            </w:r>
          </w:p>
        </w:tc>
        <w:tc>
          <w:tcPr>
            <w:tcW w:w="26" w:type="pct"/>
            <w:vAlign w:val="center"/>
            <w:hideMark/>
          </w:tcPr>
          <w:p w14:paraId="2B706A1B" w14:textId="77777777" w:rsidR="00314DDB" w:rsidRPr="00314DDB" w:rsidRDefault="00314DDB" w:rsidP="00314DDB">
            <w:pPr>
              <w:rPr>
                <w:rFonts w:ascii="Verdana" w:hAnsi="Verdana" w:cs="Arial"/>
                <w:color w:val="000000"/>
                <w:sz w:val="20"/>
                <w:szCs w:val="20"/>
              </w:rPr>
            </w:pPr>
          </w:p>
        </w:tc>
        <w:tc>
          <w:tcPr>
            <w:tcW w:w="1037" w:type="pct"/>
            <w:vAlign w:val="center"/>
            <w:hideMark/>
          </w:tcPr>
          <w:p w14:paraId="12A34CE7" w14:textId="77777777" w:rsidR="00314DDB" w:rsidRPr="00314DDB" w:rsidRDefault="00314DDB" w:rsidP="00314DDB">
            <w:pPr>
              <w:rPr>
                <w:rFonts w:ascii="Verdana" w:hAnsi="Verdana" w:cs="Calibri"/>
                <w:color w:val="000000"/>
                <w:sz w:val="20"/>
                <w:szCs w:val="20"/>
                <w:lang w:eastAsia="en-US"/>
              </w:rPr>
            </w:pPr>
            <w:r w:rsidRPr="00314DDB">
              <w:rPr>
                <w:rFonts w:ascii="Verdana" w:hAnsi="Verdana"/>
                <w:color w:val="000000"/>
                <w:sz w:val="20"/>
                <w:szCs w:val="20"/>
              </w:rPr>
              <w:t> </w:t>
            </w:r>
          </w:p>
        </w:tc>
      </w:tr>
    </w:tbl>
    <w:p w14:paraId="664ED13E" w14:textId="77777777" w:rsidR="00314DDB" w:rsidRPr="00314DDB" w:rsidRDefault="00314DDB" w:rsidP="00314DDB">
      <w:pPr>
        <w:rPr>
          <w:rFonts w:ascii="Verdana" w:hAnsi="Verdana" w:cs="Calibri"/>
          <w:color w:val="000000"/>
          <w:sz w:val="20"/>
          <w:szCs w:val="20"/>
          <w:lang w:eastAsia="en-US"/>
        </w:rPr>
      </w:pPr>
    </w:p>
    <w:tbl>
      <w:tblPr>
        <w:tblW w:w="0" w:type="auto"/>
        <w:tblInd w:w="44" w:type="dxa"/>
        <w:tblCellMar>
          <w:left w:w="0" w:type="dxa"/>
          <w:right w:w="0" w:type="dxa"/>
        </w:tblCellMar>
        <w:tblLook w:val="04A0" w:firstRow="1" w:lastRow="0" w:firstColumn="1" w:lastColumn="0" w:noHBand="0" w:noVBand="1"/>
      </w:tblPr>
      <w:tblGrid>
        <w:gridCol w:w="1516"/>
        <w:gridCol w:w="7994"/>
      </w:tblGrid>
      <w:tr w:rsidR="00314DDB" w:rsidRPr="00314DDB" w14:paraId="40F9843C" w14:textId="77777777" w:rsidTr="00416D13">
        <w:trPr>
          <w:trHeight w:val="257"/>
        </w:trPr>
        <w:tc>
          <w:tcPr>
            <w:tcW w:w="1516" w:type="dxa"/>
            <w:noWrap/>
            <w:tcMar>
              <w:top w:w="0" w:type="dxa"/>
              <w:left w:w="70" w:type="dxa"/>
              <w:bottom w:w="0" w:type="dxa"/>
              <w:right w:w="70" w:type="dxa"/>
            </w:tcMar>
            <w:vAlign w:val="center"/>
          </w:tcPr>
          <w:p w14:paraId="78BE1974" w14:textId="77777777" w:rsidR="00314DDB" w:rsidRPr="00314DDB" w:rsidRDefault="00314DDB" w:rsidP="00314DDB">
            <w:pPr>
              <w:rPr>
                <w:rFonts w:ascii="Verdana" w:hAnsi="Verdana" w:cs="Arial"/>
                <w:color w:val="000000"/>
                <w:sz w:val="20"/>
                <w:szCs w:val="20"/>
              </w:rPr>
            </w:pPr>
          </w:p>
        </w:tc>
        <w:tc>
          <w:tcPr>
            <w:tcW w:w="7994" w:type="dxa"/>
            <w:noWrap/>
            <w:tcMar>
              <w:top w:w="0" w:type="dxa"/>
              <w:left w:w="70" w:type="dxa"/>
              <w:bottom w:w="0" w:type="dxa"/>
              <w:right w:w="70" w:type="dxa"/>
            </w:tcMar>
            <w:vAlign w:val="bottom"/>
            <w:hideMark/>
          </w:tcPr>
          <w:p w14:paraId="2FE3607E" w14:textId="77777777" w:rsidR="00314DDB" w:rsidRPr="00314DDB" w:rsidRDefault="00314DDB" w:rsidP="00314DDB">
            <w:pPr>
              <w:rPr>
                <w:rFonts w:ascii="Verdana" w:hAnsi="Verdana" w:cs="Arial"/>
                <w:color w:val="000000"/>
                <w:sz w:val="20"/>
                <w:szCs w:val="20"/>
              </w:rPr>
            </w:pPr>
          </w:p>
        </w:tc>
      </w:tr>
      <w:tr w:rsidR="00314DDB" w:rsidRPr="00314DDB" w14:paraId="36052E68" w14:textId="77777777" w:rsidTr="00416D13">
        <w:trPr>
          <w:trHeight w:val="270"/>
        </w:trPr>
        <w:tc>
          <w:tcPr>
            <w:tcW w:w="1516" w:type="dxa"/>
            <w:noWrap/>
            <w:tcMar>
              <w:top w:w="0" w:type="dxa"/>
              <w:left w:w="70" w:type="dxa"/>
              <w:bottom w:w="0" w:type="dxa"/>
              <w:right w:w="70" w:type="dxa"/>
            </w:tcMar>
            <w:vAlign w:val="center"/>
            <w:hideMark/>
          </w:tcPr>
          <w:p w14:paraId="3F52D00F" w14:textId="77777777" w:rsidR="00314DDB" w:rsidRPr="00314DDB" w:rsidRDefault="00314DDB" w:rsidP="00314DDB">
            <w:pPr>
              <w:rPr>
                <w:rFonts w:ascii="Verdana" w:hAnsi="Verdana"/>
                <w:sz w:val="20"/>
                <w:szCs w:val="20"/>
              </w:rPr>
            </w:pPr>
          </w:p>
        </w:tc>
        <w:tc>
          <w:tcPr>
            <w:tcW w:w="7994" w:type="dxa"/>
            <w:noWrap/>
            <w:tcMar>
              <w:top w:w="0" w:type="dxa"/>
              <w:left w:w="70" w:type="dxa"/>
              <w:bottom w:w="0" w:type="dxa"/>
              <w:right w:w="70" w:type="dxa"/>
            </w:tcMar>
            <w:vAlign w:val="bottom"/>
            <w:hideMark/>
          </w:tcPr>
          <w:p w14:paraId="67049641" w14:textId="77777777" w:rsidR="00314DDB" w:rsidRPr="00314DDB" w:rsidRDefault="00314DDB" w:rsidP="00314DDB">
            <w:pPr>
              <w:rPr>
                <w:rFonts w:ascii="Verdana" w:hAnsi="Verdana"/>
                <w:sz w:val="20"/>
                <w:szCs w:val="20"/>
              </w:rPr>
            </w:pPr>
          </w:p>
        </w:tc>
      </w:tr>
      <w:tr w:rsidR="00314DDB" w:rsidRPr="00314DDB" w14:paraId="37CCC68B" w14:textId="77777777" w:rsidTr="00416D13">
        <w:trPr>
          <w:trHeight w:val="578"/>
        </w:trPr>
        <w:tc>
          <w:tcPr>
            <w:tcW w:w="9510"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7FD209BE" w14:textId="77777777" w:rsidR="00314DDB" w:rsidRPr="00314DDB" w:rsidRDefault="00314DDB" w:rsidP="00314DDB">
            <w:pPr>
              <w:ind w:firstLine="1004"/>
              <w:rPr>
                <w:rFonts w:ascii="Verdana" w:hAnsi="Verdana" w:cs="Arial"/>
                <w:b/>
                <w:bCs/>
                <w:color w:val="000000"/>
                <w:sz w:val="20"/>
                <w:szCs w:val="20"/>
                <w:lang w:eastAsia="en-US"/>
              </w:rPr>
            </w:pPr>
            <w:r w:rsidRPr="00314DDB">
              <w:rPr>
                <w:rFonts w:ascii="Verdana" w:hAnsi="Verdana" w:cs="Arial"/>
                <w:b/>
                <w:bCs/>
                <w:color w:val="000000"/>
                <w:sz w:val="20"/>
                <w:szCs w:val="20"/>
              </w:rPr>
              <w:t>e)    Ação Trabalhista n. 0011346-38.2013.5.01.0066</w:t>
            </w:r>
          </w:p>
        </w:tc>
      </w:tr>
      <w:tr w:rsidR="00314DDB" w:rsidRPr="00314DDB" w14:paraId="2E3BDD06" w14:textId="77777777" w:rsidTr="00416D13">
        <w:trPr>
          <w:trHeight w:val="450"/>
        </w:trPr>
        <w:tc>
          <w:tcPr>
            <w:tcW w:w="15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E99A89"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79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DA6405" w14:textId="77777777" w:rsidR="00314DDB" w:rsidRPr="00314DDB" w:rsidRDefault="00314DDB" w:rsidP="00314DDB">
            <w:pPr>
              <w:rPr>
                <w:rFonts w:ascii="Verdana" w:hAnsi="Verdana" w:cs="Arial"/>
                <w:color w:val="000000"/>
                <w:sz w:val="20"/>
                <w:szCs w:val="20"/>
              </w:rPr>
            </w:pPr>
            <w:r w:rsidRPr="00314DDB">
              <w:rPr>
                <w:rFonts w:ascii="Verdana" w:hAnsi="Verdana" w:cs="Arial"/>
                <w:color w:val="000000"/>
                <w:sz w:val="20"/>
                <w:szCs w:val="20"/>
              </w:rPr>
              <w:t>[1ª] Instância - [66ª] Vara do Trabalho da Capital do Rio de Janeiro</w:t>
            </w:r>
          </w:p>
        </w:tc>
      </w:tr>
      <w:tr w:rsidR="00314DDB" w:rsidRPr="00314DDB" w14:paraId="14E05462" w14:textId="77777777" w:rsidTr="00416D13">
        <w:trPr>
          <w:trHeight w:val="270"/>
        </w:trPr>
        <w:tc>
          <w:tcPr>
            <w:tcW w:w="15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9AF46A"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7994" w:type="dxa"/>
            <w:tcBorders>
              <w:top w:val="nil"/>
              <w:left w:val="nil"/>
              <w:bottom w:val="single" w:sz="8" w:space="0" w:color="auto"/>
              <w:right w:val="single" w:sz="8" w:space="0" w:color="auto"/>
            </w:tcBorders>
            <w:tcMar>
              <w:top w:w="0" w:type="dxa"/>
              <w:left w:w="70" w:type="dxa"/>
              <w:bottom w:w="0" w:type="dxa"/>
              <w:right w:w="70" w:type="dxa"/>
            </w:tcMar>
            <w:vAlign w:val="center"/>
          </w:tcPr>
          <w:p w14:paraId="589F5A0D" w14:textId="77777777" w:rsidR="00314DDB" w:rsidRPr="00314DDB" w:rsidRDefault="00314DDB" w:rsidP="00314DDB">
            <w:pPr>
              <w:rPr>
                <w:rFonts w:ascii="Verdana" w:hAnsi="Verdana" w:cs="Arial"/>
                <w:color w:val="000000"/>
                <w:sz w:val="20"/>
                <w:szCs w:val="20"/>
              </w:rPr>
            </w:pPr>
          </w:p>
          <w:p w14:paraId="744E92DD"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Sindicato do Engenheiros do Estado do RJ – SENGE (Substituindo cerca de 500 empregados e ex-empregados) x Eletrobras Eletronuclear (Reclamada)</w:t>
            </w:r>
          </w:p>
          <w:p w14:paraId="056528F1" w14:textId="77777777" w:rsidR="00314DDB" w:rsidRPr="00314DDB" w:rsidRDefault="00314DDB" w:rsidP="00314DDB">
            <w:pPr>
              <w:jc w:val="both"/>
              <w:rPr>
                <w:rFonts w:ascii="Verdana" w:hAnsi="Verdana" w:cs="Arial"/>
                <w:color w:val="000000"/>
                <w:sz w:val="20"/>
                <w:szCs w:val="20"/>
              </w:rPr>
            </w:pPr>
          </w:p>
        </w:tc>
      </w:tr>
      <w:tr w:rsidR="00314DDB" w:rsidRPr="00314DDB" w14:paraId="21B3BA54" w14:textId="77777777" w:rsidTr="00416D13">
        <w:trPr>
          <w:trHeight w:val="450"/>
        </w:trPr>
        <w:tc>
          <w:tcPr>
            <w:tcW w:w="15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D11FB3B"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7994" w:type="dxa"/>
            <w:tcBorders>
              <w:top w:val="nil"/>
              <w:left w:val="nil"/>
              <w:bottom w:val="single" w:sz="8" w:space="0" w:color="auto"/>
              <w:right w:val="single" w:sz="8" w:space="0" w:color="auto"/>
            </w:tcBorders>
            <w:tcMar>
              <w:top w:w="0" w:type="dxa"/>
              <w:left w:w="70" w:type="dxa"/>
              <w:bottom w:w="0" w:type="dxa"/>
              <w:right w:w="70" w:type="dxa"/>
            </w:tcMar>
            <w:vAlign w:val="center"/>
          </w:tcPr>
          <w:p w14:paraId="35DFF926" w14:textId="77777777" w:rsidR="00314DDB" w:rsidRPr="00314DDB" w:rsidRDefault="00314DDB" w:rsidP="00314DDB">
            <w:pPr>
              <w:jc w:val="both"/>
              <w:rPr>
                <w:rFonts w:ascii="Verdana" w:hAnsi="Verdana" w:cs="Arial"/>
                <w:color w:val="000000"/>
                <w:sz w:val="20"/>
                <w:szCs w:val="20"/>
              </w:rPr>
            </w:pPr>
          </w:p>
          <w:p w14:paraId="6C66043D" w14:textId="2672304D"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R$ 33.227</w:t>
            </w:r>
          </w:p>
          <w:p w14:paraId="20BD8568" w14:textId="77777777" w:rsidR="00314DDB" w:rsidRPr="00314DDB" w:rsidRDefault="00314DDB" w:rsidP="00314DDB">
            <w:pPr>
              <w:jc w:val="both"/>
              <w:rPr>
                <w:rFonts w:ascii="Verdana" w:hAnsi="Verdana" w:cs="Arial"/>
                <w:color w:val="000000"/>
                <w:sz w:val="20"/>
                <w:szCs w:val="20"/>
              </w:rPr>
            </w:pPr>
          </w:p>
        </w:tc>
      </w:tr>
      <w:tr w:rsidR="00314DDB" w:rsidRPr="00314DDB" w14:paraId="152DDE84" w14:textId="77777777" w:rsidTr="00416D13">
        <w:trPr>
          <w:trHeight w:val="4257"/>
        </w:trPr>
        <w:tc>
          <w:tcPr>
            <w:tcW w:w="15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FFF04D"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lastRenderedPageBreak/>
              <w:t>Objeto:</w:t>
            </w:r>
          </w:p>
        </w:tc>
        <w:tc>
          <w:tcPr>
            <w:tcW w:w="79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3B26DE6"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 xml:space="preserve">Trata-se de Ação Coletiva ajuizada pelo Sindicado dos Engenheiros do Rio de Janeiro – </w:t>
            </w:r>
            <w:proofErr w:type="spellStart"/>
            <w:r w:rsidRPr="00314DDB">
              <w:rPr>
                <w:rFonts w:ascii="Verdana" w:hAnsi="Verdana" w:cs="Arial"/>
                <w:color w:val="000000"/>
                <w:sz w:val="20"/>
                <w:szCs w:val="20"/>
              </w:rPr>
              <w:t>Senge</w:t>
            </w:r>
            <w:proofErr w:type="spellEnd"/>
            <w:r w:rsidRPr="00314DDB">
              <w:rPr>
                <w:rFonts w:ascii="Verdana" w:hAnsi="Verdana" w:cs="Arial"/>
                <w:color w:val="000000"/>
                <w:sz w:val="20"/>
                <w:szCs w:val="20"/>
              </w:rPr>
              <w:t xml:space="preserve">, com sentença já transitada em julgado, em que a Eletronuclear foi condenada ao pagamento das diferenças de horas extras decorrentes da adoção do divisor 220, ao invés 200. A liquidação estende-se desde 2015, envolvendo a controvérsia entre as partes acerca da lista de substituídos. </w:t>
            </w:r>
            <w:proofErr w:type="gramStart"/>
            <w:r w:rsidRPr="00314DDB">
              <w:rPr>
                <w:rFonts w:ascii="Verdana" w:hAnsi="Verdana" w:cs="Arial"/>
                <w:color w:val="000000"/>
                <w:sz w:val="20"/>
                <w:szCs w:val="20"/>
              </w:rPr>
              <w:t>Por um lado</w:t>
            </w:r>
            <w:proofErr w:type="gramEnd"/>
            <w:r w:rsidRPr="00314DDB">
              <w:rPr>
                <w:rFonts w:ascii="Verdana" w:hAnsi="Verdana" w:cs="Arial"/>
                <w:color w:val="000000"/>
                <w:sz w:val="20"/>
                <w:szCs w:val="20"/>
              </w:rPr>
              <w:t xml:space="preserve"> o sindicato autor apresentando lista com mais de 500 (quinhentos) nomes, enquanto a Eletronuclear alegando que diversos trabalhadores não se enquadrariam na coisa julgada. </w:t>
            </w:r>
          </w:p>
          <w:p w14:paraId="0F2EE5AD"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Diante das dificuldades no prosseguimento da liquidação de forma coletiva, o juízo houve por bem decidir que a execução deveria prosseguir de forma individual, para que cada trabalhador propusesse individualmente sua ação de execução, por meio de livre distribuição. Irresignado, o sindicato interpôs recurso de agravo de petição, que foi provido pelo TRT no sentido de dar prosseguimento à execução coletiva. A empresa interpôs recurso de revista, por entender  recomendável a limitação do número de substituídos na execução, pendente de julgamento.</w:t>
            </w:r>
          </w:p>
        </w:tc>
      </w:tr>
      <w:tr w:rsidR="00314DDB" w:rsidRPr="00314DDB" w14:paraId="3B7B4DE9" w14:textId="77777777" w:rsidTr="00416D13">
        <w:trPr>
          <w:trHeight w:val="501"/>
        </w:trPr>
        <w:tc>
          <w:tcPr>
            <w:tcW w:w="15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BE1811"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79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6ADFACC"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Provável</w:t>
            </w:r>
          </w:p>
        </w:tc>
      </w:tr>
    </w:tbl>
    <w:p w14:paraId="0468A968" w14:textId="77777777" w:rsidR="00314DDB" w:rsidRPr="00314DDB" w:rsidRDefault="00314DDB" w:rsidP="00314DDB">
      <w:pPr>
        <w:rPr>
          <w:rFonts w:ascii="Verdana" w:hAnsi="Verdana" w:cs="Arial"/>
          <w:color w:val="000000"/>
          <w:sz w:val="20"/>
          <w:szCs w:val="20"/>
          <w:lang w:eastAsia="en-US"/>
        </w:rPr>
      </w:pPr>
    </w:p>
    <w:tbl>
      <w:tblPr>
        <w:tblW w:w="0" w:type="auto"/>
        <w:tblInd w:w="44" w:type="dxa"/>
        <w:tblCellMar>
          <w:left w:w="0" w:type="dxa"/>
          <w:right w:w="0" w:type="dxa"/>
        </w:tblCellMar>
        <w:tblLook w:val="04A0" w:firstRow="1" w:lastRow="0" w:firstColumn="1" w:lastColumn="0" w:noHBand="0" w:noVBand="1"/>
      </w:tblPr>
      <w:tblGrid>
        <w:gridCol w:w="1449"/>
        <w:gridCol w:w="8051"/>
      </w:tblGrid>
      <w:tr w:rsidR="00314DDB" w:rsidRPr="00314DDB" w14:paraId="79C30488" w14:textId="77777777" w:rsidTr="00E377F3">
        <w:trPr>
          <w:trHeight w:val="660"/>
        </w:trPr>
        <w:tc>
          <w:tcPr>
            <w:tcW w:w="13840"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E37B261" w14:textId="77777777" w:rsidR="00314DDB" w:rsidRPr="00314DDB" w:rsidRDefault="00314DDB" w:rsidP="00314DDB">
            <w:pPr>
              <w:ind w:firstLine="1004"/>
              <w:rPr>
                <w:rFonts w:ascii="Verdana" w:hAnsi="Verdana" w:cs="Arial"/>
                <w:b/>
                <w:bCs/>
                <w:color w:val="000000"/>
                <w:sz w:val="20"/>
                <w:szCs w:val="20"/>
              </w:rPr>
            </w:pPr>
            <w:r w:rsidRPr="00314DDB">
              <w:rPr>
                <w:rFonts w:ascii="Verdana" w:hAnsi="Verdana" w:cs="Arial"/>
                <w:b/>
                <w:bCs/>
                <w:color w:val="000000"/>
                <w:sz w:val="20"/>
                <w:szCs w:val="20"/>
              </w:rPr>
              <w:t>f)      Ação Trabalhista n. 0010787-62.2015.5.08.0116</w:t>
            </w:r>
          </w:p>
        </w:tc>
      </w:tr>
      <w:tr w:rsidR="00314DDB" w:rsidRPr="00314DDB" w14:paraId="58B465E0" w14:textId="77777777" w:rsidTr="00E377F3">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91D8AE"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1028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B326E0A"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[1ª] Instância - 1ª Vara do Trabalho de Paragominas</w:t>
            </w:r>
          </w:p>
        </w:tc>
      </w:tr>
      <w:tr w:rsidR="00314DDB" w:rsidRPr="00314DDB" w14:paraId="5332D15F"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BB5201D"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1028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E9DB4EE" w14:textId="77777777" w:rsidR="00314DDB" w:rsidRPr="00314DDB" w:rsidRDefault="00314DDB" w:rsidP="00314DDB">
            <w:pPr>
              <w:jc w:val="both"/>
              <w:rPr>
                <w:rFonts w:ascii="Verdana" w:hAnsi="Verdana" w:cs="Arial"/>
                <w:color w:val="000000"/>
                <w:sz w:val="20"/>
                <w:szCs w:val="20"/>
              </w:rPr>
            </w:pPr>
            <w:proofErr w:type="spellStart"/>
            <w:r w:rsidRPr="00314DDB">
              <w:rPr>
                <w:rFonts w:ascii="Verdana" w:hAnsi="Verdana" w:cs="Arial"/>
                <w:color w:val="000000"/>
                <w:sz w:val="20"/>
                <w:szCs w:val="20"/>
              </w:rPr>
              <w:t>Leilson</w:t>
            </w:r>
            <w:proofErr w:type="spellEnd"/>
            <w:r w:rsidRPr="00314DDB">
              <w:rPr>
                <w:rFonts w:ascii="Verdana" w:hAnsi="Verdana" w:cs="Arial"/>
                <w:color w:val="000000"/>
                <w:sz w:val="20"/>
                <w:szCs w:val="20"/>
              </w:rPr>
              <w:t xml:space="preserve"> Souza Lima e outros x Eletrobras Eletronuclear (Reclamada) e Outros</w:t>
            </w:r>
          </w:p>
        </w:tc>
      </w:tr>
      <w:tr w:rsidR="00314DDB" w:rsidRPr="00314DDB" w14:paraId="5DE70F0E"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F970B37"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1028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09637CA" w14:textId="7AB18CE4"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Valor atualizado: R$ 156.09</w:t>
            </w:r>
            <w:r w:rsidR="00951128">
              <w:rPr>
                <w:rFonts w:ascii="Verdana" w:hAnsi="Verdana" w:cs="Arial"/>
                <w:color w:val="000000"/>
                <w:sz w:val="20"/>
                <w:szCs w:val="20"/>
              </w:rPr>
              <w:t>3</w:t>
            </w:r>
          </w:p>
        </w:tc>
      </w:tr>
      <w:tr w:rsidR="00314DDB" w:rsidRPr="00314DDB" w14:paraId="15BD9881" w14:textId="77777777" w:rsidTr="00E377F3">
        <w:trPr>
          <w:trHeight w:val="244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43981A7"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1028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2F96EC" w14:textId="410C08F6" w:rsidR="00314DDB" w:rsidRPr="00314DDB" w:rsidRDefault="00314DDB" w:rsidP="00C73D1A">
            <w:pPr>
              <w:jc w:val="both"/>
              <w:rPr>
                <w:rFonts w:ascii="Verdana" w:hAnsi="Verdana" w:cs="Arial"/>
                <w:color w:val="000000"/>
                <w:sz w:val="20"/>
                <w:szCs w:val="20"/>
              </w:rPr>
            </w:pPr>
            <w:r w:rsidRPr="00314DDB">
              <w:rPr>
                <w:rFonts w:ascii="Verdana" w:hAnsi="Verdana" w:cs="Arial"/>
                <w:color w:val="000000"/>
                <w:sz w:val="20"/>
                <w:szCs w:val="20"/>
              </w:rPr>
              <w:t xml:space="preserve">Trata-se de demanda ajuizada por ex-empregados da Companhia Bauxita Brasileira, que foi subcontratada, sem a autorização da Eletronuclear, pela empresa </w:t>
            </w:r>
            <w:proofErr w:type="spellStart"/>
            <w:r w:rsidRPr="00314DDB">
              <w:rPr>
                <w:rFonts w:ascii="Verdana" w:hAnsi="Verdana" w:cs="Arial"/>
                <w:color w:val="000000"/>
                <w:sz w:val="20"/>
                <w:szCs w:val="20"/>
              </w:rPr>
              <w:t>Interamerican</w:t>
            </w:r>
            <w:proofErr w:type="spellEnd"/>
            <w:r w:rsidRPr="00314DDB">
              <w:rPr>
                <w:rFonts w:ascii="Verdana" w:hAnsi="Verdana" w:cs="Arial"/>
                <w:color w:val="000000"/>
                <w:sz w:val="20"/>
                <w:szCs w:val="20"/>
              </w:rPr>
              <w:t xml:space="preserve"> </w:t>
            </w:r>
            <w:proofErr w:type="spellStart"/>
            <w:r w:rsidRPr="00314DDB">
              <w:rPr>
                <w:rFonts w:ascii="Verdana" w:hAnsi="Verdana" w:cs="Arial"/>
                <w:color w:val="000000"/>
                <w:sz w:val="20"/>
                <w:szCs w:val="20"/>
              </w:rPr>
              <w:t>Ltda</w:t>
            </w:r>
            <w:proofErr w:type="spellEnd"/>
            <w:r w:rsidRPr="00314DDB">
              <w:rPr>
                <w:rFonts w:ascii="Verdana" w:hAnsi="Verdana" w:cs="Arial"/>
                <w:color w:val="000000"/>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 Reclamante para ressarcimento de danos materiais/morais decorrentes do exercício de atividade laboral sem o uso de equipamentos adequados.  Há aproximadamente setenta e cinco reclamadas. Além do exposto acima, há alegação de prescrição quanto ao direito dos reclamantes. Processo em fase de 1º grau, houve o encerramento da instrução processual. </w:t>
            </w:r>
            <w:r w:rsidR="00C73D1A">
              <w:rPr>
                <w:rFonts w:ascii="Verdana" w:hAnsi="Verdana" w:cs="Arial"/>
                <w:color w:val="000000"/>
                <w:sz w:val="20"/>
                <w:szCs w:val="20"/>
              </w:rPr>
              <w:t xml:space="preserve">A ação </w:t>
            </w:r>
            <w:r w:rsidR="00C73D1A" w:rsidRPr="00430D00">
              <w:rPr>
                <w:rFonts w:ascii="Verdana" w:hAnsi="Verdana" w:cs="Arial"/>
                <w:color w:val="000000"/>
                <w:sz w:val="20"/>
                <w:szCs w:val="20"/>
              </w:rPr>
              <w:t>foi julgad</w:t>
            </w:r>
            <w:r w:rsidR="00C73D1A">
              <w:rPr>
                <w:rFonts w:ascii="Verdana" w:hAnsi="Verdana" w:cs="Arial"/>
                <w:color w:val="000000"/>
                <w:sz w:val="20"/>
                <w:szCs w:val="20"/>
              </w:rPr>
              <w:t>a</w:t>
            </w:r>
            <w:r w:rsidR="00C73D1A" w:rsidRPr="00430D00">
              <w:rPr>
                <w:rFonts w:ascii="Verdana" w:hAnsi="Verdana" w:cs="Arial"/>
                <w:color w:val="000000"/>
                <w:sz w:val="20"/>
                <w:szCs w:val="20"/>
              </w:rPr>
              <w:t xml:space="preserve"> improcedente em sentença publicada em 19 de abril de 2021, ocasião em que houve reclassificação do risco para remoto.</w:t>
            </w:r>
            <w:r w:rsidRPr="00314DDB">
              <w:rPr>
                <w:rFonts w:ascii="Verdana" w:hAnsi="Verdana" w:cs="Arial"/>
                <w:color w:val="000000"/>
                <w:sz w:val="20"/>
                <w:szCs w:val="20"/>
              </w:rPr>
              <w:t xml:space="preserve"> </w:t>
            </w:r>
          </w:p>
        </w:tc>
      </w:tr>
      <w:tr w:rsidR="00314DDB" w:rsidRPr="00314DDB" w14:paraId="053C10CD" w14:textId="77777777" w:rsidTr="00E377F3">
        <w:trPr>
          <w:trHeight w:val="55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5904C41"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1028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CA26B7"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Possível</w:t>
            </w:r>
          </w:p>
        </w:tc>
      </w:tr>
    </w:tbl>
    <w:p w14:paraId="6C5D4589" w14:textId="77777777" w:rsidR="00314DDB" w:rsidRPr="00314DDB" w:rsidRDefault="00314DDB" w:rsidP="00314DDB">
      <w:pPr>
        <w:rPr>
          <w:rFonts w:ascii="Verdana" w:hAnsi="Verdana" w:cs="Calibri"/>
          <w:color w:val="000000"/>
          <w:sz w:val="20"/>
          <w:szCs w:val="20"/>
          <w:lang w:eastAsia="en-US"/>
        </w:rPr>
      </w:pPr>
    </w:p>
    <w:p w14:paraId="51419A65" w14:textId="23A0C2FE" w:rsidR="00314DDB" w:rsidRDefault="00314DDB" w:rsidP="00314DDB">
      <w:pPr>
        <w:rPr>
          <w:rFonts w:ascii="Verdana" w:hAnsi="Verdana"/>
          <w:color w:val="000000"/>
          <w:sz w:val="20"/>
          <w:szCs w:val="20"/>
        </w:rPr>
      </w:pPr>
    </w:p>
    <w:p w14:paraId="69654371" w14:textId="77777777" w:rsidR="005B3D39" w:rsidRPr="00314DDB" w:rsidRDefault="005B3D39" w:rsidP="00314DDB">
      <w:pPr>
        <w:rPr>
          <w:rFonts w:ascii="Verdana" w:hAnsi="Verdana"/>
          <w:color w:val="000000"/>
          <w:sz w:val="20"/>
          <w:szCs w:val="20"/>
        </w:rPr>
      </w:pPr>
    </w:p>
    <w:tbl>
      <w:tblPr>
        <w:tblW w:w="0" w:type="auto"/>
        <w:tblInd w:w="2" w:type="dxa"/>
        <w:tblCellMar>
          <w:left w:w="0" w:type="dxa"/>
          <w:right w:w="0" w:type="dxa"/>
        </w:tblCellMar>
        <w:tblLook w:val="04A0" w:firstRow="1" w:lastRow="0" w:firstColumn="1" w:lastColumn="0" w:noHBand="0" w:noVBand="1"/>
      </w:tblPr>
      <w:tblGrid>
        <w:gridCol w:w="1449"/>
        <w:gridCol w:w="8093"/>
      </w:tblGrid>
      <w:tr w:rsidR="00314DDB" w:rsidRPr="00314DDB" w14:paraId="3E4C190B" w14:textId="77777777" w:rsidTr="00E377F3">
        <w:trPr>
          <w:trHeight w:val="645"/>
        </w:trPr>
        <w:tc>
          <w:tcPr>
            <w:tcW w:w="13882"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5CCCF7D2" w14:textId="77777777" w:rsidR="00314DDB" w:rsidRPr="00314DDB" w:rsidRDefault="00314DDB" w:rsidP="00314DDB">
            <w:pPr>
              <w:ind w:firstLine="1004"/>
              <w:rPr>
                <w:rFonts w:ascii="Verdana" w:hAnsi="Verdana" w:cs="Arial"/>
                <w:b/>
                <w:bCs/>
                <w:color w:val="000000"/>
                <w:sz w:val="20"/>
                <w:szCs w:val="20"/>
              </w:rPr>
            </w:pPr>
            <w:r w:rsidRPr="00314DDB">
              <w:rPr>
                <w:rFonts w:ascii="Verdana" w:hAnsi="Verdana" w:cs="Arial"/>
                <w:b/>
                <w:bCs/>
                <w:color w:val="000000"/>
                <w:sz w:val="20"/>
                <w:szCs w:val="20"/>
              </w:rPr>
              <w:lastRenderedPageBreak/>
              <w:t>g)    Ação Trabalhista n. 0010786-77.2015.5.08.0116</w:t>
            </w:r>
          </w:p>
        </w:tc>
      </w:tr>
      <w:tr w:rsidR="00314DDB" w:rsidRPr="00314DDB" w14:paraId="6284157C" w14:textId="77777777" w:rsidTr="00E377F3">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869881A"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396FD66"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[1ª] Instância - 1ª Vara do Trabalho de Paragominas</w:t>
            </w:r>
          </w:p>
        </w:tc>
      </w:tr>
      <w:tr w:rsidR="00314DDB" w:rsidRPr="00314DDB" w14:paraId="1BF37908"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0391150"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Partes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59E6AE"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Maria Raimunda Viana de Oliveira e outros (Autores) x Eletrobras Eletronuclear (Reclamada) e Outros</w:t>
            </w:r>
          </w:p>
        </w:tc>
      </w:tr>
      <w:tr w:rsidR="00314DDB" w:rsidRPr="00314DDB" w14:paraId="7D8AC062"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676E545"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A467F33" w14:textId="25B2A278"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Valor atualizado: R$ 44.59</w:t>
            </w:r>
            <w:r w:rsidR="00951128">
              <w:rPr>
                <w:rFonts w:ascii="Verdana" w:hAnsi="Verdana" w:cs="Arial"/>
                <w:color w:val="000000"/>
                <w:sz w:val="20"/>
                <w:szCs w:val="20"/>
              </w:rPr>
              <w:t>8</w:t>
            </w:r>
          </w:p>
        </w:tc>
      </w:tr>
      <w:tr w:rsidR="00314DDB" w:rsidRPr="00314DDB" w14:paraId="4420D025" w14:textId="77777777" w:rsidTr="00E377F3">
        <w:trPr>
          <w:trHeight w:val="229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F036F5B"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1D3C45C"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 xml:space="preserve">Trata-se de demanda ajuizada por ex-empregados da Companhia Bauxita Brasileira, que foi subcontratada, sem a autorização da Eletronuclear, pela empresa </w:t>
            </w:r>
            <w:proofErr w:type="spellStart"/>
            <w:r w:rsidRPr="00314DDB">
              <w:rPr>
                <w:rFonts w:ascii="Verdana" w:hAnsi="Verdana" w:cs="Arial"/>
                <w:color w:val="000000"/>
                <w:sz w:val="20"/>
                <w:szCs w:val="20"/>
              </w:rPr>
              <w:t>Interamerican</w:t>
            </w:r>
            <w:proofErr w:type="spellEnd"/>
            <w:r w:rsidRPr="00314DDB">
              <w:rPr>
                <w:rFonts w:ascii="Verdana" w:hAnsi="Verdana" w:cs="Arial"/>
                <w:color w:val="000000"/>
                <w:sz w:val="20"/>
                <w:szCs w:val="20"/>
              </w:rPr>
              <w:t xml:space="preserve"> </w:t>
            </w:r>
            <w:proofErr w:type="spellStart"/>
            <w:r w:rsidRPr="00314DDB">
              <w:rPr>
                <w:rFonts w:ascii="Verdana" w:hAnsi="Verdana" w:cs="Arial"/>
                <w:color w:val="000000"/>
                <w:sz w:val="20"/>
                <w:szCs w:val="20"/>
              </w:rPr>
              <w:t>Ltda</w:t>
            </w:r>
            <w:proofErr w:type="spellEnd"/>
            <w:r w:rsidRPr="00314DDB">
              <w:rPr>
                <w:rFonts w:ascii="Verdana" w:hAnsi="Verdana" w:cs="Arial"/>
                <w:color w:val="000000"/>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 Reclamante para ressarcimento de danos materiais/morais decorrentes do exercício de atividade laboral sem o uso de equipamentos adequados.  Há aproximadamente setenta e cinco reclamadas. Além do exposto acima, há alegação de prescrição quanto ao direito dos reclamantes. Processo em fase de 1º grau, houve o encerramento da instrução processual. Leitura de sentença para o dia 22 de janeiro de 2021.</w:t>
            </w:r>
          </w:p>
        </w:tc>
      </w:tr>
      <w:tr w:rsidR="00314DDB" w:rsidRPr="00314DDB" w14:paraId="29E504A6" w14:textId="77777777" w:rsidTr="00E377F3">
        <w:trPr>
          <w:trHeight w:val="55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DDE34C"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Expectativa de Perda</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065BBDF"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Possível</w:t>
            </w:r>
          </w:p>
        </w:tc>
      </w:tr>
    </w:tbl>
    <w:p w14:paraId="51F01557" w14:textId="77777777" w:rsidR="00314DDB" w:rsidRPr="00314DDB" w:rsidRDefault="00314DDB" w:rsidP="00314DDB">
      <w:pPr>
        <w:rPr>
          <w:rFonts w:ascii="Verdana" w:hAnsi="Verdana" w:cs="Calibri"/>
          <w:color w:val="000000"/>
          <w:sz w:val="20"/>
          <w:szCs w:val="20"/>
          <w:lang w:eastAsia="en-US"/>
        </w:rPr>
      </w:pPr>
    </w:p>
    <w:tbl>
      <w:tblPr>
        <w:tblW w:w="0" w:type="auto"/>
        <w:tblInd w:w="2" w:type="dxa"/>
        <w:tblCellMar>
          <w:left w:w="0" w:type="dxa"/>
          <w:right w:w="0" w:type="dxa"/>
        </w:tblCellMar>
        <w:tblLook w:val="04A0" w:firstRow="1" w:lastRow="0" w:firstColumn="1" w:lastColumn="0" w:noHBand="0" w:noVBand="1"/>
      </w:tblPr>
      <w:tblGrid>
        <w:gridCol w:w="1449"/>
        <w:gridCol w:w="8093"/>
      </w:tblGrid>
      <w:tr w:rsidR="00314DDB" w:rsidRPr="00314DDB" w14:paraId="0F0A2F1E" w14:textId="77777777" w:rsidTr="00E377F3">
        <w:trPr>
          <w:trHeight w:val="645"/>
        </w:trPr>
        <w:tc>
          <w:tcPr>
            <w:tcW w:w="13882"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26F9DED" w14:textId="77777777" w:rsidR="00314DDB" w:rsidRPr="00314DDB" w:rsidRDefault="00314DDB" w:rsidP="00314DDB">
            <w:pPr>
              <w:ind w:firstLine="1004"/>
              <w:rPr>
                <w:rFonts w:ascii="Verdana" w:hAnsi="Verdana" w:cs="Arial"/>
                <w:b/>
                <w:bCs/>
                <w:color w:val="000000"/>
                <w:sz w:val="20"/>
                <w:szCs w:val="20"/>
              </w:rPr>
            </w:pPr>
            <w:r w:rsidRPr="00314DDB">
              <w:rPr>
                <w:rFonts w:ascii="Verdana" w:hAnsi="Verdana" w:cs="Arial"/>
                <w:b/>
                <w:bCs/>
                <w:color w:val="000000"/>
                <w:sz w:val="20"/>
                <w:szCs w:val="20"/>
              </w:rPr>
              <w:t>h)    Ação Ambiental n. 5000859-28.2020.4.01.5111</w:t>
            </w:r>
          </w:p>
        </w:tc>
      </w:tr>
      <w:tr w:rsidR="00314DDB" w:rsidRPr="00314DDB" w14:paraId="43F9CF86" w14:textId="77777777" w:rsidTr="00E377F3">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4BE5736"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Instância /Juízo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247DC5" w14:textId="77777777" w:rsidR="00314DDB" w:rsidRPr="00314DDB" w:rsidRDefault="00314DDB" w:rsidP="00314DDB">
            <w:pPr>
              <w:rPr>
                <w:rFonts w:ascii="Verdana" w:hAnsi="Verdana" w:cs="Arial"/>
                <w:b/>
                <w:bCs/>
                <w:color w:val="000000"/>
                <w:sz w:val="20"/>
                <w:szCs w:val="20"/>
              </w:rPr>
            </w:pPr>
          </w:p>
        </w:tc>
      </w:tr>
      <w:tr w:rsidR="00314DDB" w:rsidRPr="00314DDB" w14:paraId="15A928E6"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19B232A" w14:textId="77777777" w:rsidR="00314DDB" w:rsidRPr="00314DDB" w:rsidRDefault="00314DDB" w:rsidP="00314DDB">
            <w:pPr>
              <w:rPr>
                <w:rFonts w:ascii="Verdana" w:hAnsi="Verdana" w:cs="Arial"/>
                <w:b/>
                <w:bCs/>
                <w:color w:val="000000"/>
                <w:sz w:val="20"/>
                <w:szCs w:val="20"/>
                <w:lang w:eastAsia="en-US"/>
              </w:rPr>
            </w:pPr>
            <w:r w:rsidRPr="00314DDB">
              <w:rPr>
                <w:rFonts w:ascii="Verdana" w:hAnsi="Verdana" w:cs="Arial"/>
                <w:b/>
                <w:bCs/>
                <w:color w:val="000000"/>
                <w:sz w:val="20"/>
                <w:szCs w:val="20"/>
              </w:rPr>
              <w:t>Partes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7A0FA25"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MPF- Ministério Público Federal</w:t>
            </w:r>
          </w:p>
        </w:tc>
      </w:tr>
      <w:tr w:rsidR="00314DDB" w:rsidRPr="00314DDB" w14:paraId="6CC76913" w14:textId="77777777" w:rsidTr="00E377F3">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592AFA9"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Valores, bens ou direitos envolvidos</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769B166" w14:textId="01D2B127" w:rsidR="00314DDB" w:rsidRPr="00314DDB" w:rsidRDefault="00314DDB" w:rsidP="00951128">
            <w:pPr>
              <w:jc w:val="both"/>
              <w:rPr>
                <w:rFonts w:ascii="Verdana" w:hAnsi="Verdana" w:cs="Arial"/>
                <w:color w:val="000000"/>
                <w:sz w:val="20"/>
                <w:szCs w:val="20"/>
              </w:rPr>
            </w:pPr>
            <w:r w:rsidRPr="00314DDB">
              <w:rPr>
                <w:rFonts w:ascii="Verdana" w:hAnsi="Verdana" w:cs="Arial"/>
                <w:color w:val="000000"/>
                <w:sz w:val="20"/>
                <w:szCs w:val="20"/>
              </w:rPr>
              <w:t>Valor atualizado: R$ 240.21</w:t>
            </w:r>
            <w:r w:rsidR="00951128">
              <w:rPr>
                <w:rFonts w:ascii="Verdana" w:hAnsi="Verdana" w:cs="Arial"/>
                <w:color w:val="000000"/>
                <w:sz w:val="20"/>
                <w:szCs w:val="20"/>
              </w:rPr>
              <w:t>8</w:t>
            </w:r>
          </w:p>
        </w:tc>
      </w:tr>
      <w:tr w:rsidR="00314DDB" w:rsidRPr="00314DDB" w14:paraId="2765A6F8" w14:textId="77777777" w:rsidTr="00E377F3">
        <w:trPr>
          <w:trHeight w:val="229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16E1A2"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t>Objeto:</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DDAD4B3" w14:textId="77777777" w:rsidR="00314DDB" w:rsidRPr="00314DDB" w:rsidRDefault="00314DDB" w:rsidP="00314DDB">
            <w:pPr>
              <w:jc w:val="both"/>
              <w:rPr>
                <w:rFonts w:ascii="Verdana" w:hAnsi="Verdana" w:cs="Arial"/>
                <w:color w:val="000000" w:themeColor="text1"/>
                <w:sz w:val="20"/>
                <w:szCs w:val="20"/>
              </w:rPr>
            </w:pPr>
            <w:r w:rsidRPr="00314DDB">
              <w:rPr>
                <w:rFonts w:ascii="Verdana" w:hAnsi="Verdana" w:cs="Arial"/>
                <w:color w:val="000000"/>
                <w:sz w:val="20"/>
                <w:szCs w:val="20"/>
              </w:rPr>
              <w:t xml:space="preserve">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w:t>
            </w:r>
            <w:r w:rsidRPr="00314DDB">
              <w:rPr>
                <w:rFonts w:ascii="Verdana" w:hAnsi="Verdana" w:cs="Arial"/>
                <w:color w:val="000000" w:themeColor="text1"/>
                <w:sz w:val="20"/>
                <w:szCs w:val="20"/>
              </w:rPr>
              <w:t>CNAAA.</w:t>
            </w:r>
          </w:p>
          <w:p w14:paraId="0F1EB07F" w14:textId="48203A2B" w:rsidR="00314DDB" w:rsidRPr="00314DDB" w:rsidRDefault="00314DDB" w:rsidP="006D413B">
            <w:pPr>
              <w:jc w:val="both"/>
              <w:rPr>
                <w:rFonts w:ascii="Verdana" w:hAnsi="Verdana" w:cs="Arial"/>
                <w:color w:val="000000"/>
                <w:sz w:val="20"/>
                <w:szCs w:val="20"/>
              </w:rPr>
            </w:pPr>
            <w:r w:rsidRPr="00314DDB">
              <w:rPr>
                <w:rFonts w:ascii="Verdana" w:hAnsi="Verdana" w:cs="Arial"/>
                <w:color w:val="000000" w:themeColor="text1"/>
                <w:sz w:val="20"/>
                <w:szCs w:val="20"/>
              </w:rPr>
              <w:t>Em 21.01.2021: Apresentação de contestação pela ETN.</w:t>
            </w:r>
            <w:r w:rsidR="006D413B">
              <w:rPr>
                <w:rFonts w:ascii="Verdana" w:hAnsi="Verdana" w:cs="Arial"/>
                <w:color w:val="000000" w:themeColor="text1"/>
                <w:sz w:val="20"/>
                <w:szCs w:val="20"/>
              </w:rPr>
              <w:t xml:space="preserve"> Realizada audiência em 03.02.2021, sem acordo. Em 18.02.2021, a 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ETN.</w:t>
            </w:r>
            <w:r w:rsidRPr="00314DDB">
              <w:rPr>
                <w:rFonts w:ascii="Verdana" w:hAnsi="Verdana"/>
                <w:color w:val="000000" w:themeColor="text1"/>
                <w:sz w:val="20"/>
                <w:szCs w:val="20"/>
              </w:rPr>
              <w:t xml:space="preserve">  </w:t>
            </w:r>
          </w:p>
        </w:tc>
      </w:tr>
      <w:tr w:rsidR="00314DDB" w:rsidRPr="00314DDB" w14:paraId="0B27D11A" w14:textId="77777777" w:rsidTr="00E377F3">
        <w:trPr>
          <w:trHeight w:val="55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C33FBB" w14:textId="77777777" w:rsidR="00314DDB" w:rsidRPr="00314DDB" w:rsidRDefault="00314DDB" w:rsidP="00314DDB">
            <w:pPr>
              <w:rPr>
                <w:rFonts w:ascii="Verdana" w:hAnsi="Verdana" w:cs="Arial"/>
                <w:b/>
                <w:bCs/>
                <w:color w:val="000000"/>
                <w:sz w:val="20"/>
                <w:szCs w:val="20"/>
              </w:rPr>
            </w:pPr>
            <w:r w:rsidRPr="00314DDB">
              <w:rPr>
                <w:rFonts w:ascii="Verdana" w:hAnsi="Verdana" w:cs="Arial"/>
                <w:b/>
                <w:bCs/>
                <w:color w:val="000000"/>
                <w:sz w:val="20"/>
                <w:szCs w:val="20"/>
              </w:rPr>
              <w:lastRenderedPageBreak/>
              <w:t>Expectativa de Perda</w:t>
            </w:r>
          </w:p>
        </w:tc>
        <w:tc>
          <w:tcPr>
            <w:tcW w:w="1032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708EEC" w14:textId="77777777" w:rsidR="00314DDB" w:rsidRPr="00314DDB" w:rsidRDefault="00314DDB" w:rsidP="00314DDB">
            <w:pPr>
              <w:jc w:val="both"/>
              <w:rPr>
                <w:rFonts w:ascii="Verdana" w:hAnsi="Verdana" w:cs="Arial"/>
                <w:color w:val="000000"/>
                <w:sz w:val="20"/>
                <w:szCs w:val="20"/>
              </w:rPr>
            </w:pPr>
            <w:r w:rsidRPr="00314DDB">
              <w:rPr>
                <w:rFonts w:ascii="Verdana" w:hAnsi="Verdana" w:cs="Arial"/>
                <w:color w:val="000000"/>
                <w:sz w:val="20"/>
                <w:szCs w:val="20"/>
              </w:rPr>
              <w:t>Possível</w:t>
            </w:r>
          </w:p>
        </w:tc>
      </w:tr>
    </w:tbl>
    <w:p w14:paraId="118D8301" w14:textId="77777777" w:rsidR="00314DDB" w:rsidRPr="00314DDB" w:rsidRDefault="00314DDB" w:rsidP="00314DDB">
      <w:pPr>
        <w:rPr>
          <w:rFonts w:ascii="Calibri" w:hAnsi="Calibri" w:cs="Calibri"/>
          <w:color w:val="000000"/>
          <w:sz w:val="22"/>
          <w:szCs w:val="22"/>
          <w:lang w:eastAsia="en-US"/>
        </w:rPr>
      </w:pPr>
    </w:p>
    <w:p w14:paraId="4181A717" w14:textId="77777777" w:rsidR="00314DDB" w:rsidRPr="00764669" w:rsidRDefault="00314DDB" w:rsidP="003D3E98">
      <w:pPr>
        <w:widowControl/>
        <w:spacing w:line="240" w:lineRule="auto"/>
        <w:jc w:val="both"/>
        <w:rPr>
          <w:rFonts w:ascii="Verdana" w:hAnsi="Verdana"/>
          <w:sz w:val="20"/>
          <w:szCs w:val="20"/>
        </w:rPr>
      </w:pPr>
    </w:p>
    <w:p w14:paraId="092BC57D" w14:textId="77777777" w:rsidR="00314DDB" w:rsidRPr="00314DDB" w:rsidRDefault="00314DDB" w:rsidP="00314DDB">
      <w:pPr>
        <w:widowControl/>
        <w:spacing w:line="240" w:lineRule="auto"/>
        <w:jc w:val="both"/>
        <w:rPr>
          <w:rFonts w:ascii="Verdana" w:hAnsi="Verdana"/>
          <w:sz w:val="20"/>
          <w:szCs w:val="20"/>
        </w:rPr>
      </w:pPr>
      <w:r w:rsidRPr="00314DDB">
        <w:rPr>
          <w:rFonts w:ascii="Verdana" w:hAnsi="Verdana"/>
          <w:sz w:val="20"/>
          <w:szCs w:val="20"/>
        </w:rPr>
        <w:t>Os processos de contingência ativa com expectativa de ganho provável para retorno de caixa à ELETRONUCLEAR referentes a</w:t>
      </w:r>
      <w:r>
        <w:rPr>
          <w:rFonts w:ascii="Verdana" w:hAnsi="Verdana"/>
          <w:sz w:val="20"/>
          <w:szCs w:val="20"/>
        </w:rPr>
        <w:t>os</w:t>
      </w:r>
      <w:r w:rsidRPr="00314DDB">
        <w:rPr>
          <w:rFonts w:ascii="Verdana" w:hAnsi="Verdana"/>
          <w:sz w:val="20"/>
          <w:szCs w:val="20"/>
        </w:rPr>
        <w:t xml:space="preserve"> processos tributários federais e outros de natureza cível, e não reconhecidos nas demonstrações </w:t>
      </w:r>
      <w:r w:rsidRPr="00314DDB">
        <w:rPr>
          <w:rFonts w:ascii="Verdana" w:hAnsi="Verdana" w:cs="Arial"/>
          <w:sz w:val="20"/>
          <w:szCs w:val="20"/>
        </w:rPr>
        <w:t>financeiras</w:t>
      </w:r>
      <w:r w:rsidRPr="00314DDB">
        <w:rPr>
          <w:rFonts w:ascii="Verdana" w:hAnsi="Verdana"/>
          <w:sz w:val="20"/>
          <w:szCs w:val="20"/>
        </w:rPr>
        <w:t xml:space="preserve">, apresentam o montante de R$ 1.699. </w:t>
      </w:r>
    </w:p>
    <w:tbl>
      <w:tblPr>
        <w:tblW w:w="6165" w:type="pct"/>
        <w:tblInd w:w="54" w:type="dxa"/>
        <w:tblCellMar>
          <w:left w:w="0" w:type="dxa"/>
          <w:right w:w="0" w:type="dxa"/>
        </w:tblCellMar>
        <w:tblLook w:val="04A0" w:firstRow="1" w:lastRow="0" w:firstColumn="1" w:lastColumn="0" w:noHBand="0" w:noVBand="1"/>
      </w:tblPr>
      <w:tblGrid>
        <w:gridCol w:w="10198"/>
        <w:gridCol w:w="1594"/>
      </w:tblGrid>
      <w:tr w:rsidR="00653F0F" w:rsidRPr="00764669" w14:paraId="6C153621" w14:textId="77777777" w:rsidTr="00A17CE5">
        <w:trPr>
          <w:trHeight w:val="270"/>
        </w:trPr>
        <w:tc>
          <w:tcPr>
            <w:tcW w:w="4324" w:type="pct"/>
            <w:noWrap/>
            <w:tcMar>
              <w:top w:w="0" w:type="dxa"/>
              <w:left w:w="70" w:type="dxa"/>
              <w:bottom w:w="0" w:type="dxa"/>
              <w:right w:w="70" w:type="dxa"/>
            </w:tcMar>
            <w:vAlign w:val="center"/>
            <w:hideMark/>
          </w:tcPr>
          <w:p w14:paraId="26854FC8" w14:textId="058E32AF" w:rsidR="004603D6" w:rsidRPr="00764669" w:rsidRDefault="004603D6" w:rsidP="00226CB3">
            <w:pPr>
              <w:widowControl/>
              <w:spacing w:line="240" w:lineRule="auto"/>
              <w:rPr>
                <w:rFonts w:ascii="Verdana" w:hAnsi="Verdana"/>
                <w:sz w:val="20"/>
                <w:szCs w:val="20"/>
              </w:rPr>
            </w:pPr>
          </w:p>
        </w:tc>
        <w:tc>
          <w:tcPr>
            <w:tcW w:w="676" w:type="pct"/>
            <w:noWrap/>
            <w:tcMar>
              <w:top w:w="0" w:type="dxa"/>
              <w:left w:w="70" w:type="dxa"/>
              <w:bottom w:w="0" w:type="dxa"/>
              <w:right w:w="70" w:type="dxa"/>
            </w:tcMar>
            <w:vAlign w:val="bottom"/>
            <w:hideMark/>
          </w:tcPr>
          <w:p w14:paraId="63526C64" w14:textId="77777777" w:rsidR="00653F0F" w:rsidRPr="00764669" w:rsidRDefault="00653F0F" w:rsidP="00512C2D">
            <w:pPr>
              <w:rPr>
                <w:rFonts w:ascii="Verdana" w:hAnsi="Verdana"/>
                <w:sz w:val="20"/>
                <w:szCs w:val="20"/>
              </w:rPr>
            </w:pPr>
          </w:p>
        </w:tc>
      </w:tr>
    </w:tbl>
    <w:p w14:paraId="63536288" w14:textId="77777777" w:rsidR="00AF1B34" w:rsidRPr="00055740" w:rsidRDefault="00AF1B34" w:rsidP="00814DAE">
      <w:pPr>
        <w:widowControl/>
        <w:spacing w:line="240" w:lineRule="auto"/>
        <w:jc w:val="both"/>
        <w:rPr>
          <w:rFonts w:ascii="Verdana" w:hAnsi="Verdana"/>
          <w:sz w:val="20"/>
          <w:szCs w:val="20"/>
          <w:highlight w:val="yellow"/>
        </w:rPr>
      </w:pPr>
    </w:p>
    <w:p w14:paraId="171E73D0" w14:textId="77777777" w:rsidR="00A16C43" w:rsidRPr="00314DDB" w:rsidRDefault="00A16C43" w:rsidP="005144E2">
      <w:pPr>
        <w:widowControl/>
        <w:tabs>
          <w:tab w:val="center" w:pos="4419"/>
          <w:tab w:val="right" w:pos="8838"/>
        </w:tabs>
        <w:rPr>
          <w:rFonts w:ascii="Verdana" w:hAnsi="Verdana" w:cs="Arial"/>
          <w:b/>
          <w:color w:val="0070C0"/>
        </w:rPr>
      </w:pPr>
      <w:r w:rsidRPr="00314DDB">
        <w:rPr>
          <w:rFonts w:ascii="Verdana" w:hAnsi="Verdana" w:cs="Arial"/>
          <w:b/>
          <w:color w:val="0070C0"/>
        </w:rPr>
        <w:t>b) Movimentação</w:t>
      </w:r>
    </w:p>
    <w:p w14:paraId="064DA9DD" w14:textId="135B9C48" w:rsidR="00A16C43" w:rsidRPr="00055740" w:rsidRDefault="00A16C43" w:rsidP="005144E2">
      <w:pPr>
        <w:widowControl/>
        <w:tabs>
          <w:tab w:val="center" w:pos="4419"/>
          <w:tab w:val="right" w:pos="8838"/>
        </w:tabs>
        <w:rPr>
          <w:rFonts w:ascii="Verdana" w:hAnsi="Verdana" w:cs="Arial"/>
          <w:b/>
          <w:sz w:val="20"/>
          <w:szCs w:val="20"/>
          <w:highlight w:val="yellow"/>
        </w:rPr>
      </w:pPr>
    </w:p>
    <w:p w14:paraId="3C872A88" w14:textId="6D34EE2C" w:rsidR="002E0CD8" w:rsidRPr="00764669" w:rsidRDefault="00996629" w:rsidP="005144E2">
      <w:pPr>
        <w:widowControl/>
        <w:tabs>
          <w:tab w:val="center" w:pos="4419"/>
          <w:tab w:val="right" w:pos="8838"/>
        </w:tabs>
        <w:rPr>
          <w:rFonts w:ascii="Verdana" w:hAnsi="Verdana" w:cs="Arial"/>
          <w:b/>
          <w:sz w:val="20"/>
          <w:szCs w:val="20"/>
        </w:rPr>
      </w:pPr>
      <w:r w:rsidRPr="00996629">
        <w:rPr>
          <w:noProof/>
        </w:rPr>
        <w:drawing>
          <wp:inline distT="0" distB="0" distL="0" distR="0" wp14:anchorId="2BE989AF" wp14:editId="3087900B">
            <wp:extent cx="6073140" cy="1438794"/>
            <wp:effectExtent l="0" t="0" r="3810" b="9525"/>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3140" cy="1438794"/>
                    </a:xfrm>
                    <a:prstGeom prst="rect">
                      <a:avLst/>
                    </a:prstGeom>
                    <a:noFill/>
                    <a:ln>
                      <a:noFill/>
                    </a:ln>
                  </pic:spPr>
                </pic:pic>
              </a:graphicData>
            </a:graphic>
          </wp:inline>
        </w:drawing>
      </w:r>
    </w:p>
    <w:p w14:paraId="170411F1" w14:textId="77777777" w:rsidR="00055740" w:rsidRPr="00764669" w:rsidRDefault="00055740" w:rsidP="005144E2">
      <w:pPr>
        <w:widowControl/>
        <w:tabs>
          <w:tab w:val="center" w:pos="4419"/>
          <w:tab w:val="right" w:pos="8838"/>
        </w:tabs>
        <w:rPr>
          <w:rFonts w:ascii="Verdana" w:hAnsi="Verdana" w:cs="Arial"/>
          <w:sz w:val="20"/>
          <w:szCs w:val="20"/>
        </w:rPr>
      </w:pPr>
    </w:p>
    <w:p w14:paraId="198D8FE7" w14:textId="77777777" w:rsidR="00653F0F" w:rsidRDefault="00653F0F" w:rsidP="005144E2">
      <w:pPr>
        <w:widowControl/>
        <w:tabs>
          <w:tab w:val="center" w:pos="4419"/>
          <w:tab w:val="right" w:pos="8838"/>
        </w:tabs>
        <w:rPr>
          <w:rFonts w:ascii="Verdana" w:hAnsi="Verdana" w:cs="Arial"/>
          <w:sz w:val="20"/>
          <w:szCs w:val="20"/>
        </w:rPr>
      </w:pPr>
    </w:p>
    <w:p w14:paraId="5BADBC6D" w14:textId="77777777" w:rsidR="00996629" w:rsidRPr="00764669" w:rsidRDefault="00996629" w:rsidP="005144E2">
      <w:pPr>
        <w:widowControl/>
        <w:tabs>
          <w:tab w:val="center" w:pos="4419"/>
          <w:tab w:val="right" w:pos="8838"/>
        </w:tabs>
        <w:rPr>
          <w:rFonts w:ascii="Verdana" w:hAnsi="Verdana" w:cs="Arial"/>
          <w:sz w:val="20"/>
          <w:szCs w:val="20"/>
        </w:rPr>
      </w:pPr>
    </w:p>
    <w:p w14:paraId="655613CD" w14:textId="77777777" w:rsidR="003F4719" w:rsidRPr="00764669" w:rsidRDefault="003F4719" w:rsidP="005144E2">
      <w:pPr>
        <w:widowControl/>
        <w:tabs>
          <w:tab w:val="center" w:pos="4419"/>
          <w:tab w:val="right" w:pos="8838"/>
        </w:tabs>
        <w:rPr>
          <w:rFonts w:ascii="Verdana" w:hAnsi="Verdana" w:cs="Arial"/>
          <w:b/>
          <w:color w:val="0070C0"/>
          <w:sz w:val="26"/>
          <w:szCs w:val="26"/>
        </w:rPr>
      </w:pPr>
      <w:r w:rsidRPr="00764669">
        <w:rPr>
          <w:rFonts w:ascii="Verdana" w:hAnsi="Verdana" w:cs="Arial"/>
          <w:b/>
          <w:color w:val="0070C0"/>
          <w:sz w:val="26"/>
          <w:szCs w:val="26"/>
        </w:rPr>
        <w:t>NOTA 2</w:t>
      </w:r>
      <w:r w:rsidR="0002361E" w:rsidRPr="00764669">
        <w:rPr>
          <w:rFonts w:ascii="Verdana" w:hAnsi="Verdana" w:cs="Arial"/>
          <w:b/>
          <w:color w:val="0070C0"/>
          <w:sz w:val="26"/>
          <w:szCs w:val="26"/>
        </w:rPr>
        <w:t>4</w:t>
      </w:r>
      <w:r w:rsidRPr="00764669">
        <w:rPr>
          <w:rFonts w:ascii="Verdana" w:hAnsi="Verdana" w:cs="Arial"/>
          <w:b/>
          <w:color w:val="0070C0"/>
          <w:sz w:val="26"/>
          <w:szCs w:val="26"/>
        </w:rPr>
        <w:t xml:space="preserve"> – OBRIGAÇÃO PARA DESMOBILIZAÇÃO DE ATIVOS</w:t>
      </w:r>
    </w:p>
    <w:p w14:paraId="32429E41" w14:textId="77777777" w:rsidR="001B6E08" w:rsidRPr="00764669" w:rsidRDefault="001B6E08" w:rsidP="005144E2">
      <w:pPr>
        <w:widowControl/>
        <w:tabs>
          <w:tab w:val="center" w:pos="4419"/>
          <w:tab w:val="right" w:pos="8838"/>
        </w:tabs>
        <w:rPr>
          <w:rFonts w:ascii="Verdana" w:hAnsi="Verdana" w:cs="Arial"/>
          <w:b/>
          <w:sz w:val="20"/>
          <w:szCs w:val="20"/>
        </w:rPr>
      </w:pPr>
    </w:p>
    <w:p w14:paraId="40BDE3FA" w14:textId="77777777" w:rsidR="003E40A9" w:rsidRPr="00F51A08" w:rsidRDefault="003E40A9" w:rsidP="005144E2">
      <w:pPr>
        <w:widowControl/>
        <w:tabs>
          <w:tab w:val="center" w:pos="4419"/>
          <w:tab w:val="right" w:pos="8838"/>
        </w:tabs>
        <w:rPr>
          <w:rFonts w:ascii="Arial" w:hAnsi="Arial" w:cs="Arial"/>
          <w:b/>
        </w:rPr>
      </w:pPr>
    </w:p>
    <w:p w14:paraId="4FDFC8C8" w14:textId="47058854" w:rsidR="003F4719" w:rsidRPr="00764669" w:rsidRDefault="006E0442" w:rsidP="005144E2">
      <w:pPr>
        <w:widowControl/>
        <w:tabs>
          <w:tab w:val="center" w:pos="4419"/>
          <w:tab w:val="right" w:pos="8838"/>
        </w:tabs>
        <w:rPr>
          <w:rFonts w:ascii="Verdana" w:hAnsi="Verdana" w:cs="Arial"/>
          <w:b/>
          <w:color w:val="0070C0"/>
          <w:u w:val="single"/>
        </w:rPr>
      </w:pPr>
      <w:r>
        <w:rPr>
          <w:rFonts w:ascii="Verdana" w:hAnsi="Verdana" w:cs="Arial"/>
          <w:b/>
          <w:color w:val="0070C0"/>
          <w:u w:val="single"/>
        </w:rPr>
        <w:t xml:space="preserve">24.1 </w:t>
      </w:r>
      <w:proofErr w:type="spellStart"/>
      <w:r w:rsidR="003F4719" w:rsidRPr="00764669">
        <w:rPr>
          <w:rFonts w:ascii="Verdana" w:hAnsi="Verdana" w:cs="Arial"/>
          <w:b/>
          <w:color w:val="0070C0"/>
          <w:u w:val="single"/>
        </w:rPr>
        <w:t>Descomissionamento</w:t>
      </w:r>
      <w:proofErr w:type="spellEnd"/>
    </w:p>
    <w:p w14:paraId="57268E20" w14:textId="77777777" w:rsidR="003F4719" w:rsidRPr="00764669" w:rsidRDefault="003F4719" w:rsidP="005144E2">
      <w:pPr>
        <w:widowControl/>
        <w:tabs>
          <w:tab w:val="center" w:pos="4419"/>
          <w:tab w:val="right" w:pos="8838"/>
        </w:tabs>
        <w:jc w:val="both"/>
        <w:rPr>
          <w:rFonts w:ascii="Verdana" w:hAnsi="Verdana" w:cs="Arial"/>
          <w:b/>
          <w:sz w:val="20"/>
          <w:szCs w:val="20"/>
        </w:rPr>
      </w:pPr>
    </w:p>
    <w:p w14:paraId="7D2749EC" w14:textId="2AB7C35D" w:rsidR="003F4719" w:rsidRPr="00764669" w:rsidRDefault="003F4719" w:rsidP="005144E2">
      <w:pPr>
        <w:widowControl/>
        <w:tabs>
          <w:tab w:val="center" w:pos="4419"/>
          <w:tab w:val="right" w:pos="8838"/>
        </w:tabs>
        <w:jc w:val="both"/>
        <w:rPr>
          <w:rFonts w:ascii="Verdana" w:hAnsi="Verdana" w:cs="Arial"/>
          <w:sz w:val="20"/>
          <w:szCs w:val="20"/>
        </w:rPr>
      </w:pPr>
      <w:r w:rsidRPr="00764669">
        <w:rPr>
          <w:rFonts w:ascii="Verdana" w:hAnsi="Verdana" w:cs="Arial"/>
          <w:sz w:val="20"/>
          <w:szCs w:val="20"/>
        </w:rPr>
        <w:t xml:space="preserve">O </w:t>
      </w:r>
      <w:proofErr w:type="spellStart"/>
      <w:r w:rsidRPr="00764669">
        <w:rPr>
          <w:rFonts w:ascii="Verdana" w:hAnsi="Verdana" w:cs="Arial"/>
          <w:sz w:val="20"/>
          <w:szCs w:val="20"/>
        </w:rPr>
        <w:t>descomissionamento</w:t>
      </w:r>
      <w:proofErr w:type="spellEnd"/>
      <w:r w:rsidRPr="00764669">
        <w:rPr>
          <w:rFonts w:ascii="Verdana" w:hAnsi="Verdana" w:cs="Arial"/>
          <w:sz w:val="20"/>
          <w:szCs w:val="20"/>
        </w:rPr>
        <w:t xml:space="preserve"> pode ser entendido como um conjunto de medidas tomadas para retirar de serviço, com segurança, uma instalação nuclear, reduzindo a radioatividade residual a níveis que permitam liberar o local para uso restrito ou irrestrito.</w:t>
      </w:r>
    </w:p>
    <w:p w14:paraId="66CE9D4A" w14:textId="29E41FD5" w:rsidR="00C87A09" w:rsidRPr="00764669" w:rsidRDefault="00C87A09" w:rsidP="005144E2">
      <w:pPr>
        <w:widowControl/>
        <w:tabs>
          <w:tab w:val="center" w:pos="4419"/>
          <w:tab w:val="right" w:pos="8838"/>
        </w:tabs>
        <w:jc w:val="both"/>
        <w:rPr>
          <w:rFonts w:ascii="Verdana" w:hAnsi="Verdana" w:cs="Arial"/>
          <w:sz w:val="20"/>
          <w:szCs w:val="20"/>
        </w:rPr>
      </w:pPr>
    </w:p>
    <w:p w14:paraId="0206B3EF" w14:textId="455661B3" w:rsidR="0068309E" w:rsidRPr="006E0442" w:rsidRDefault="0068309E" w:rsidP="006E0442">
      <w:pPr>
        <w:pStyle w:val="PargrafodaLista"/>
        <w:widowControl/>
        <w:numPr>
          <w:ilvl w:val="0"/>
          <w:numId w:val="38"/>
        </w:numPr>
        <w:tabs>
          <w:tab w:val="center" w:pos="993"/>
          <w:tab w:val="right" w:pos="8838"/>
        </w:tabs>
        <w:ind w:left="426" w:hanging="426"/>
        <w:jc w:val="both"/>
        <w:rPr>
          <w:rFonts w:ascii="Verdana" w:hAnsi="Verdana" w:cs="Arial"/>
          <w:b/>
          <w:color w:val="0070C0"/>
        </w:rPr>
      </w:pPr>
      <w:r w:rsidRPr="006E0442">
        <w:rPr>
          <w:rFonts w:ascii="Verdana" w:hAnsi="Verdana" w:cs="Arial"/>
          <w:b/>
          <w:color w:val="0070C0"/>
        </w:rPr>
        <w:t>Constituição do Passivo par</w:t>
      </w:r>
      <w:r w:rsidR="006B7489" w:rsidRPr="006E0442">
        <w:rPr>
          <w:rFonts w:ascii="Verdana" w:hAnsi="Verdana" w:cs="Arial"/>
          <w:b/>
          <w:color w:val="0070C0"/>
        </w:rPr>
        <w:t xml:space="preserve">a </w:t>
      </w:r>
      <w:proofErr w:type="spellStart"/>
      <w:r w:rsidR="006B7489" w:rsidRPr="006E0442">
        <w:rPr>
          <w:rFonts w:ascii="Verdana" w:hAnsi="Verdana" w:cs="Arial"/>
          <w:b/>
          <w:color w:val="0070C0"/>
        </w:rPr>
        <w:t>D</w:t>
      </w:r>
      <w:r w:rsidRPr="006E0442">
        <w:rPr>
          <w:rFonts w:ascii="Verdana" w:hAnsi="Verdana" w:cs="Arial"/>
          <w:b/>
          <w:color w:val="0070C0"/>
        </w:rPr>
        <w:t>escomissionamento</w:t>
      </w:r>
      <w:proofErr w:type="spellEnd"/>
    </w:p>
    <w:p w14:paraId="563183F5" w14:textId="77777777" w:rsidR="0068309E" w:rsidRPr="006E0442" w:rsidRDefault="0068309E" w:rsidP="005144E2">
      <w:pPr>
        <w:widowControl/>
        <w:tabs>
          <w:tab w:val="center" w:pos="4419"/>
          <w:tab w:val="right" w:pos="8838"/>
        </w:tabs>
        <w:jc w:val="both"/>
        <w:rPr>
          <w:rFonts w:ascii="Verdana" w:hAnsi="Verdana" w:cs="Arial"/>
          <w:sz w:val="20"/>
          <w:szCs w:val="20"/>
        </w:rPr>
      </w:pPr>
    </w:p>
    <w:p w14:paraId="44A02752" w14:textId="77777777" w:rsidR="0068309E" w:rsidRPr="006E0442" w:rsidRDefault="0068309E" w:rsidP="005144E2">
      <w:pPr>
        <w:widowControl/>
        <w:tabs>
          <w:tab w:val="center" w:pos="4419"/>
          <w:tab w:val="right" w:pos="8838"/>
        </w:tabs>
        <w:jc w:val="both"/>
        <w:rPr>
          <w:rFonts w:ascii="Verdana" w:hAnsi="Verdana" w:cs="Arial"/>
          <w:sz w:val="20"/>
          <w:szCs w:val="20"/>
        </w:rPr>
      </w:pPr>
      <w:r w:rsidRPr="006E0442">
        <w:rPr>
          <w:rFonts w:ascii="Verdana" w:hAnsi="Verdana" w:cs="Arial"/>
          <w:sz w:val="20"/>
          <w:szCs w:val="20"/>
        </w:rPr>
        <w:t xml:space="preserve">O </w:t>
      </w:r>
      <w:proofErr w:type="spellStart"/>
      <w:r w:rsidRPr="006E0442">
        <w:rPr>
          <w:rFonts w:ascii="Verdana" w:hAnsi="Verdana" w:cs="Arial"/>
          <w:sz w:val="20"/>
          <w:szCs w:val="20"/>
        </w:rPr>
        <w:t>descomissionamento</w:t>
      </w:r>
      <w:proofErr w:type="spellEnd"/>
      <w:r w:rsidRPr="006E0442">
        <w:rPr>
          <w:rFonts w:ascii="Verdana" w:hAnsi="Verdana" w:cs="Arial"/>
          <w:sz w:val="20"/>
          <w:szCs w:val="20"/>
        </w:rPr>
        <w:t xml:space="preserve"> de usinas nucleares refere-se à obrigação para desmobilização dos ativos dessas usinas para fazer face aos custos a serem incorridos ao final da vida útil econômica das mesmas. </w:t>
      </w:r>
    </w:p>
    <w:p w14:paraId="4F11530C" w14:textId="77777777" w:rsidR="0068309E" w:rsidRPr="006E0442" w:rsidRDefault="0068309E" w:rsidP="005144E2">
      <w:pPr>
        <w:widowControl/>
        <w:tabs>
          <w:tab w:val="center" w:pos="4419"/>
          <w:tab w:val="right" w:pos="8838"/>
        </w:tabs>
        <w:jc w:val="both"/>
        <w:rPr>
          <w:rFonts w:ascii="Verdana" w:hAnsi="Verdana" w:cs="Arial"/>
          <w:sz w:val="20"/>
          <w:szCs w:val="20"/>
        </w:rPr>
      </w:pPr>
    </w:p>
    <w:p w14:paraId="66ABE087" w14:textId="1210D4A6" w:rsidR="003F4719" w:rsidRPr="006E0442" w:rsidRDefault="003F4719" w:rsidP="005144E2">
      <w:pPr>
        <w:widowControl/>
        <w:tabs>
          <w:tab w:val="center" w:pos="4419"/>
          <w:tab w:val="right" w:pos="8838"/>
        </w:tabs>
        <w:jc w:val="both"/>
        <w:rPr>
          <w:rFonts w:ascii="Verdana" w:hAnsi="Verdana" w:cs="Arial"/>
          <w:sz w:val="20"/>
          <w:szCs w:val="20"/>
        </w:rPr>
      </w:pPr>
      <w:r w:rsidRPr="006E0442">
        <w:rPr>
          <w:rFonts w:ascii="Verdana" w:hAnsi="Verdana" w:cs="Arial"/>
          <w:sz w:val="20"/>
          <w:szCs w:val="20"/>
        </w:rPr>
        <w:t xml:space="preserve">É premissa fundamental para a formação desse passivo para o </w:t>
      </w:r>
      <w:proofErr w:type="spellStart"/>
      <w:r w:rsidRPr="006E0442">
        <w:rPr>
          <w:rFonts w:ascii="Verdana" w:hAnsi="Verdana" w:cs="Arial"/>
          <w:sz w:val="20"/>
          <w:szCs w:val="20"/>
        </w:rPr>
        <w:t>descomissionamento</w:t>
      </w:r>
      <w:proofErr w:type="spellEnd"/>
      <w:r w:rsidRPr="006E0442">
        <w:rPr>
          <w:rFonts w:ascii="Verdana" w:hAnsi="Verdana" w:cs="Arial"/>
          <w:sz w:val="20"/>
          <w:szCs w:val="20"/>
        </w:rPr>
        <w:t xml:space="preserve">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2ABAB0A9" w14:textId="371778D8" w:rsidR="00C87A09" w:rsidRPr="006E0442" w:rsidRDefault="00C87A09" w:rsidP="005144E2">
      <w:pPr>
        <w:widowControl/>
        <w:tabs>
          <w:tab w:val="center" w:pos="4419"/>
          <w:tab w:val="right" w:pos="8838"/>
        </w:tabs>
        <w:jc w:val="both"/>
        <w:rPr>
          <w:rFonts w:ascii="Verdana" w:hAnsi="Verdana" w:cs="Arial"/>
          <w:sz w:val="20"/>
          <w:szCs w:val="20"/>
        </w:rPr>
      </w:pPr>
    </w:p>
    <w:p w14:paraId="61BAE7F8" w14:textId="3D33EC13" w:rsidR="00C87A09" w:rsidRPr="006E0442" w:rsidRDefault="00C87A09" w:rsidP="00C87A09">
      <w:pPr>
        <w:widowControl/>
        <w:tabs>
          <w:tab w:val="center" w:pos="4419"/>
          <w:tab w:val="right" w:pos="8838"/>
        </w:tabs>
        <w:jc w:val="both"/>
        <w:rPr>
          <w:rFonts w:ascii="Verdana" w:hAnsi="Verdana" w:cs="Arial"/>
          <w:sz w:val="20"/>
          <w:szCs w:val="20"/>
        </w:rPr>
      </w:pPr>
      <w:r w:rsidRPr="006E0442">
        <w:rPr>
          <w:rFonts w:ascii="Verdana" w:hAnsi="Verdana" w:cs="Arial"/>
          <w:sz w:val="20"/>
          <w:szCs w:val="20"/>
        </w:rPr>
        <w:t xml:space="preserve">Conforme estabelecido no Pronunciamento Técnico CPC 25, a estimativa inicial dos custos de </w:t>
      </w:r>
      <w:proofErr w:type="spellStart"/>
      <w:r w:rsidRPr="006E0442">
        <w:rPr>
          <w:rFonts w:ascii="Verdana" w:hAnsi="Verdana" w:cs="Arial"/>
          <w:sz w:val="20"/>
          <w:szCs w:val="20"/>
        </w:rPr>
        <w:t>descomissionamento</w:t>
      </w:r>
      <w:proofErr w:type="spellEnd"/>
      <w:r w:rsidRPr="006E0442">
        <w:rPr>
          <w:rFonts w:ascii="Verdana" w:hAnsi="Verdana" w:cs="Arial"/>
          <w:sz w:val="20"/>
          <w:szCs w:val="20"/>
        </w:rPr>
        <w:t xml:space="preserve"> referentes à desmontagem e</w:t>
      </w:r>
      <w:r w:rsidR="0091636F" w:rsidRPr="006E0442">
        <w:rPr>
          <w:rFonts w:ascii="Verdana" w:hAnsi="Verdana" w:cs="Arial"/>
          <w:sz w:val="20"/>
          <w:szCs w:val="20"/>
        </w:rPr>
        <w:t xml:space="preserve"> à</w:t>
      </w:r>
      <w:r w:rsidRPr="006E0442">
        <w:rPr>
          <w:rFonts w:ascii="Verdana" w:hAnsi="Verdana" w:cs="Arial"/>
          <w:sz w:val="20"/>
          <w:szCs w:val="20"/>
        </w:rPr>
        <w:t xml:space="preserve"> remoção do item e de restauração dos locais nos quais as instalações estão localizadas, deve ser contabilizada como custo do empreendimento.</w:t>
      </w:r>
    </w:p>
    <w:p w14:paraId="6B353571" w14:textId="448FA2AB" w:rsidR="00C87A09" w:rsidRPr="006E0442" w:rsidRDefault="00C87A09" w:rsidP="00C87A09">
      <w:pPr>
        <w:widowControl/>
        <w:tabs>
          <w:tab w:val="center" w:pos="4419"/>
          <w:tab w:val="right" w:pos="8838"/>
        </w:tabs>
        <w:jc w:val="both"/>
        <w:rPr>
          <w:rFonts w:ascii="Verdana" w:hAnsi="Verdana" w:cs="Arial"/>
          <w:sz w:val="20"/>
          <w:szCs w:val="20"/>
        </w:rPr>
      </w:pPr>
    </w:p>
    <w:p w14:paraId="55DDF22E" w14:textId="4AD2FF89" w:rsidR="00C87A09" w:rsidRPr="006E0442" w:rsidRDefault="00C87A09" w:rsidP="00C87A09">
      <w:pPr>
        <w:widowControl/>
        <w:jc w:val="both"/>
        <w:rPr>
          <w:rFonts w:ascii="Verdana" w:hAnsi="Verdana" w:cs="Arial"/>
          <w:bCs/>
          <w:sz w:val="20"/>
          <w:szCs w:val="20"/>
        </w:rPr>
      </w:pPr>
      <w:r w:rsidRPr="006E0442">
        <w:rPr>
          <w:rFonts w:ascii="Verdana" w:hAnsi="Verdana" w:cs="Arial"/>
          <w:bCs/>
          <w:sz w:val="20"/>
          <w:szCs w:val="20"/>
        </w:rPr>
        <w:lastRenderedPageBreak/>
        <w:t xml:space="preserve">No cálculo do ajuste a valor presente do passivo para </w:t>
      </w:r>
      <w:proofErr w:type="spellStart"/>
      <w:r w:rsidRPr="006E0442">
        <w:rPr>
          <w:rFonts w:ascii="Verdana" w:hAnsi="Verdana" w:cs="Arial"/>
          <w:bCs/>
          <w:sz w:val="20"/>
          <w:szCs w:val="20"/>
        </w:rPr>
        <w:t>descomissionamento</w:t>
      </w:r>
      <w:proofErr w:type="spellEnd"/>
      <w:r w:rsidRPr="006E0442">
        <w:rPr>
          <w:rFonts w:ascii="Verdana" w:hAnsi="Verdana" w:cs="Arial"/>
          <w:bCs/>
          <w:sz w:val="20"/>
          <w:szCs w:val="20"/>
        </w:rPr>
        <w:t xml:space="preserve"> é considerado o custo total estimado para o </w:t>
      </w:r>
      <w:proofErr w:type="spellStart"/>
      <w:r w:rsidRPr="006E0442">
        <w:rPr>
          <w:rFonts w:ascii="Verdana" w:hAnsi="Verdana" w:cs="Arial"/>
          <w:bCs/>
          <w:sz w:val="20"/>
          <w:szCs w:val="20"/>
        </w:rPr>
        <w:t>descomissionamento</w:t>
      </w:r>
      <w:proofErr w:type="spellEnd"/>
      <w:r w:rsidR="00FA294B" w:rsidRPr="006E0442">
        <w:rPr>
          <w:rFonts w:ascii="Verdana" w:hAnsi="Verdana" w:cs="Arial"/>
          <w:bCs/>
          <w:sz w:val="20"/>
          <w:szCs w:val="20"/>
        </w:rPr>
        <w:t xml:space="preserve"> e o cronograma de desembolsos</w:t>
      </w:r>
      <w:r w:rsidRPr="006E0442">
        <w:rPr>
          <w:rFonts w:ascii="Verdana" w:hAnsi="Verdana" w:cs="Arial"/>
          <w:bCs/>
          <w:sz w:val="20"/>
          <w:szCs w:val="20"/>
        </w:rPr>
        <w:t xml:space="preserve">, descontado a uma taxa que represente </w:t>
      </w:r>
      <w:r w:rsidR="005731E9" w:rsidRPr="006E0442">
        <w:rPr>
          <w:rFonts w:ascii="Verdana" w:hAnsi="Verdana" w:cs="Arial"/>
          <w:bCs/>
          <w:sz w:val="20"/>
          <w:szCs w:val="20"/>
        </w:rPr>
        <w:t xml:space="preserve">o risco do passivo para </w:t>
      </w:r>
      <w:proofErr w:type="spellStart"/>
      <w:r w:rsidR="005731E9" w:rsidRPr="006E0442">
        <w:rPr>
          <w:rFonts w:ascii="Verdana" w:hAnsi="Verdana" w:cs="Arial"/>
          <w:bCs/>
          <w:sz w:val="20"/>
          <w:szCs w:val="20"/>
        </w:rPr>
        <w:t>descomissionamento</w:t>
      </w:r>
      <w:proofErr w:type="spellEnd"/>
      <w:r w:rsidRPr="006E0442">
        <w:rPr>
          <w:rFonts w:ascii="Verdana" w:hAnsi="Verdana" w:cs="Arial"/>
          <w:bCs/>
          <w:sz w:val="20"/>
          <w:szCs w:val="20"/>
        </w:rPr>
        <w:t xml:space="preserve">. </w:t>
      </w:r>
    </w:p>
    <w:p w14:paraId="1A83C79E" w14:textId="77777777" w:rsidR="00C87A09" w:rsidRPr="006E0442" w:rsidRDefault="00C87A09" w:rsidP="005144E2">
      <w:pPr>
        <w:widowControl/>
        <w:tabs>
          <w:tab w:val="center" w:pos="4419"/>
          <w:tab w:val="right" w:pos="8838"/>
        </w:tabs>
        <w:jc w:val="both"/>
        <w:rPr>
          <w:rFonts w:ascii="Verdana" w:hAnsi="Verdana" w:cs="Arial"/>
          <w:sz w:val="20"/>
          <w:szCs w:val="20"/>
        </w:rPr>
      </w:pPr>
    </w:p>
    <w:p w14:paraId="47151749" w14:textId="77777777" w:rsidR="00E377F3" w:rsidRPr="005261F3" w:rsidRDefault="00032D49" w:rsidP="006636F7">
      <w:pPr>
        <w:pStyle w:val="Textodecomentrio"/>
        <w:jc w:val="both"/>
        <w:rPr>
          <w:rFonts w:ascii="Verdana" w:hAnsi="Verdana" w:cs="Arial"/>
        </w:rPr>
      </w:pPr>
      <w:r w:rsidRPr="005261F3">
        <w:rPr>
          <w:rFonts w:ascii="Verdana" w:hAnsi="Verdana" w:cs="Arial"/>
        </w:rPr>
        <w:t xml:space="preserve">No exercício de 2020, foi registrado a atualização da estimativa de custos necessária para execução das atividades de </w:t>
      </w:r>
      <w:proofErr w:type="spellStart"/>
      <w:r w:rsidRPr="005261F3">
        <w:rPr>
          <w:rFonts w:ascii="Verdana" w:hAnsi="Verdana" w:cs="Arial"/>
        </w:rPr>
        <w:t>descomissionamento</w:t>
      </w:r>
      <w:proofErr w:type="spellEnd"/>
      <w:r w:rsidRPr="005261F3">
        <w:rPr>
          <w:rFonts w:ascii="Verdana" w:hAnsi="Verdana" w:cs="Arial"/>
        </w:rPr>
        <w:t xml:space="preserve"> das Usinas Angra 1 e Angra 2 em função da revisão do fluxo de pagamentos por conta de mudança na estratégia de </w:t>
      </w:r>
      <w:proofErr w:type="spellStart"/>
      <w:r w:rsidRPr="005261F3">
        <w:rPr>
          <w:rFonts w:ascii="Verdana" w:hAnsi="Verdana" w:cs="Arial"/>
        </w:rPr>
        <w:t>descomissionamento</w:t>
      </w:r>
      <w:proofErr w:type="spellEnd"/>
      <w:r w:rsidRPr="005261F3">
        <w:rPr>
          <w:rFonts w:ascii="Verdana" w:hAnsi="Verdana" w:cs="Arial"/>
        </w:rPr>
        <w:t xml:space="preserve">. Com o estudo, concluiu-se por aumentar a mencionada estimativa do custo para </w:t>
      </w:r>
      <w:proofErr w:type="spellStart"/>
      <w:r w:rsidRPr="005261F3">
        <w:rPr>
          <w:rFonts w:ascii="Verdana" w:hAnsi="Verdana" w:cs="Arial"/>
        </w:rPr>
        <w:t>descomisionamento</w:t>
      </w:r>
      <w:proofErr w:type="spellEnd"/>
      <w:r w:rsidRPr="005261F3">
        <w:rPr>
          <w:rFonts w:ascii="Verdana" w:hAnsi="Verdana" w:cs="Arial"/>
        </w:rPr>
        <w:t xml:space="preserve"> para R$ 6.475.093, sendo R$ 3.017.913 para a Usina Angra 1 e R$ 3.457.180 para a Usina Angra 2. </w:t>
      </w:r>
      <w:r w:rsidR="002601E5" w:rsidRPr="005261F3">
        <w:rPr>
          <w:rFonts w:ascii="Verdana" w:hAnsi="Verdana" w:cs="Arial"/>
        </w:rPr>
        <w:t xml:space="preserve">A provisão foi estimada a preços correntes e com base no fluxo de caixa projetado utilizando a taxa de desconto nominal média de 7,57% </w:t>
      </w:r>
      <w:proofErr w:type="spellStart"/>
      <w:r w:rsidR="002601E5" w:rsidRPr="005261F3">
        <w:rPr>
          <w:rFonts w:ascii="Verdana" w:hAnsi="Verdana" w:cs="Arial"/>
        </w:rPr>
        <w:t>a.a</w:t>
      </w:r>
      <w:proofErr w:type="spellEnd"/>
      <w:r w:rsidR="002601E5" w:rsidRPr="005261F3">
        <w:rPr>
          <w:rFonts w:ascii="Verdana" w:hAnsi="Verdana" w:cs="Arial"/>
        </w:rPr>
        <w:t xml:space="preserve">, taxa formada pelo spread da NTN-B Principal na data de 30 de dezembro de 2020, com </w:t>
      </w:r>
      <w:proofErr w:type="spellStart"/>
      <w:r w:rsidR="002601E5" w:rsidRPr="005261F3">
        <w:rPr>
          <w:rFonts w:ascii="Verdana" w:hAnsi="Verdana" w:cs="Arial"/>
          <w:i/>
          <w:iCs/>
        </w:rPr>
        <w:t>maturity</w:t>
      </w:r>
      <w:proofErr w:type="spellEnd"/>
      <w:r w:rsidR="002601E5" w:rsidRPr="005261F3">
        <w:rPr>
          <w:rFonts w:ascii="Verdana" w:hAnsi="Verdana" w:cs="Arial"/>
        </w:rPr>
        <w:t xml:space="preserve"> mais próxima da próxima da data de início da atividade de cada rubrica somado à inflação projetada medida pelo Índice de Preços para o Consumidor Amplo - IPCA. </w:t>
      </w:r>
    </w:p>
    <w:p w14:paraId="30221D34" w14:textId="77777777" w:rsidR="00E377F3" w:rsidRDefault="00E377F3" w:rsidP="006636F7">
      <w:pPr>
        <w:pStyle w:val="Textodecomentrio"/>
        <w:jc w:val="both"/>
        <w:rPr>
          <w:rFonts w:ascii="Verdana" w:hAnsi="Verdana" w:cs="Arial"/>
          <w:highlight w:val="yellow"/>
        </w:rPr>
      </w:pPr>
    </w:p>
    <w:p w14:paraId="0EFC32F5" w14:textId="56DCDBB1" w:rsidR="00C84162" w:rsidRPr="00032D49" w:rsidRDefault="00032D49" w:rsidP="006636F7">
      <w:pPr>
        <w:pStyle w:val="Textodecomentrio"/>
        <w:jc w:val="both"/>
        <w:rPr>
          <w:rFonts w:ascii="Verdana" w:hAnsi="Verdana" w:cs="Arial"/>
        </w:rPr>
      </w:pPr>
      <w:r w:rsidRPr="005261F3">
        <w:rPr>
          <w:rFonts w:ascii="Verdana" w:hAnsi="Verdana" w:cs="Arial"/>
        </w:rPr>
        <w:t>O ajuste a valor presente</w:t>
      </w:r>
      <w:r w:rsidR="005261F3" w:rsidRPr="005261F3">
        <w:rPr>
          <w:rFonts w:ascii="Verdana" w:hAnsi="Verdana" w:cs="Arial"/>
        </w:rPr>
        <w:t xml:space="preserve"> da obrigação para </w:t>
      </w:r>
      <w:proofErr w:type="spellStart"/>
      <w:r w:rsidR="005261F3" w:rsidRPr="005261F3">
        <w:rPr>
          <w:rFonts w:ascii="Verdana" w:hAnsi="Verdana" w:cs="Arial"/>
        </w:rPr>
        <w:t>descomissionamento</w:t>
      </w:r>
      <w:proofErr w:type="spellEnd"/>
      <w:r w:rsidRPr="005261F3">
        <w:rPr>
          <w:rFonts w:ascii="Verdana" w:hAnsi="Verdana" w:cs="Arial"/>
        </w:rPr>
        <w:t xml:space="preserve"> </w:t>
      </w:r>
      <w:r w:rsidR="002601E5" w:rsidRPr="005261F3">
        <w:rPr>
          <w:rFonts w:ascii="Verdana" w:hAnsi="Verdana" w:cs="Arial"/>
        </w:rPr>
        <w:t xml:space="preserve">é de </w:t>
      </w:r>
      <w:r w:rsidRPr="005261F3">
        <w:rPr>
          <w:rFonts w:ascii="Verdana" w:hAnsi="Verdana" w:cs="Arial"/>
        </w:rPr>
        <w:t xml:space="preserve">R$ 3.379.556, perfazendo um reconhecimento líquido da obrigação na data base de 31 de março de 2021 de R$ 3.095.537. </w:t>
      </w:r>
    </w:p>
    <w:p w14:paraId="67C9E9FC" w14:textId="21C16150" w:rsidR="00F81517" w:rsidRDefault="00F81517" w:rsidP="00CD2DE9">
      <w:pPr>
        <w:widowControl/>
        <w:tabs>
          <w:tab w:val="center" w:pos="4419"/>
          <w:tab w:val="right" w:pos="8838"/>
        </w:tabs>
        <w:jc w:val="both"/>
        <w:rPr>
          <w:rFonts w:ascii="Verdana" w:hAnsi="Verdana" w:cs="Arial"/>
          <w:sz w:val="20"/>
          <w:szCs w:val="20"/>
        </w:rPr>
      </w:pPr>
    </w:p>
    <w:p w14:paraId="2B529F05" w14:textId="77777777" w:rsidR="00996629" w:rsidRPr="006E0442" w:rsidRDefault="00996629" w:rsidP="00CD2DE9">
      <w:pPr>
        <w:widowControl/>
        <w:tabs>
          <w:tab w:val="center" w:pos="4419"/>
          <w:tab w:val="right" w:pos="8838"/>
        </w:tabs>
        <w:jc w:val="both"/>
        <w:rPr>
          <w:rFonts w:ascii="Verdana" w:hAnsi="Verdana" w:cs="Arial"/>
          <w:sz w:val="20"/>
          <w:szCs w:val="20"/>
        </w:rPr>
      </w:pPr>
    </w:p>
    <w:p w14:paraId="02350C98" w14:textId="017E26C2" w:rsidR="00BA75A7" w:rsidRPr="00C46D36" w:rsidRDefault="003F4719" w:rsidP="005144E2">
      <w:pPr>
        <w:widowControl/>
        <w:tabs>
          <w:tab w:val="center" w:pos="426"/>
          <w:tab w:val="right" w:pos="8838"/>
        </w:tabs>
        <w:jc w:val="both"/>
        <w:rPr>
          <w:rFonts w:ascii="Verdana" w:hAnsi="Verdana" w:cs="Arial"/>
          <w:sz w:val="20"/>
          <w:szCs w:val="20"/>
        </w:rPr>
      </w:pPr>
      <w:r w:rsidRPr="00C46D36">
        <w:rPr>
          <w:rFonts w:ascii="Verdana" w:hAnsi="Verdana" w:cs="Arial"/>
          <w:sz w:val="20"/>
          <w:szCs w:val="20"/>
        </w:rPr>
        <w:t>O quadro abaixo resume a posição dos valores correspondentes ao passivo de desmobilização de ativos:</w:t>
      </w:r>
    </w:p>
    <w:p w14:paraId="4830D738" w14:textId="3B1E3B2A" w:rsidR="000738C8" w:rsidRPr="006E0442" w:rsidRDefault="000738C8" w:rsidP="005144E2">
      <w:pPr>
        <w:pStyle w:val="PargrafodaLista"/>
        <w:widowControl/>
        <w:tabs>
          <w:tab w:val="center" w:pos="426"/>
          <w:tab w:val="right" w:pos="8838"/>
        </w:tabs>
        <w:ind w:left="0"/>
        <w:jc w:val="both"/>
        <w:rPr>
          <w:rFonts w:ascii="Verdana" w:hAnsi="Verdana" w:cs="Arial"/>
          <w:b/>
          <w:sz w:val="20"/>
          <w:szCs w:val="20"/>
        </w:rPr>
      </w:pPr>
    </w:p>
    <w:p w14:paraId="11D085A4" w14:textId="5B17FA3F" w:rsidR="00E37F9A" w:rsidRPr="006E0442" w:rsidRDefault="00A850BD" w:rsidP="005144E2">
      <w:pPr>
        <w:pStyle w:val="PargrafodaLista"/>
        <w:widowControl/>
        <w:tabs>
          <w:tab w:val="center" w:pos="426"/>
          <w:tab w:val="right" w:pos="8838"/>
        </w:tabs>
        <w:ind w:left="0"/>
        <w:jc w:val="both"/>
        <w:rPr>
          <w:rFonts w:ascii="Verdana" w:hAnsi="Verdana" w:cs="Arial"/>
          <w:b/>
          <w:sz w:val="20"/>
          <w:szCs w:val="20"/>
        </w:rPr>
      </w:pPr>
      <w:r w:rsidRPr="00A850BD">
        <w:rPr>
          <w:noProof/>
        </w:rPr>
        <w:drawing>
          <wp:inline distT="0" distB="0" distL="0" distR="0" wp14:anchorId="153F8C0F" wp14:editId="18132EB4">
            <wp:extent cx="6073140" cy="1524773"/>
            <wp:effectExtent l="0" t="0" r="381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73140" cy="1524773"/>
                    </a:xfrm>
                    <a:prstGeom prst="rect">
                      <a:avLst/>
                    </a:prstGeom>
                    <a:noFill/>
                    <a:ln>
                      <a:noFill/>
                    </a:ln>
                  </pic:spPr>
                </pic:pic>
              </a:graphicData>
            </a:graphic>
          </wp:inline>
        </w:drawing>
      </w:r>
    </w:p>
    <w:p w14:paraId="1342C5C1" w14:textId="77777777" w:rsidR="00F16680" w:rsidRPr="006E0442" w:rsidRDefault="00F16680" w:rsidP="005144E2">
      <w:pPr>
        <w:pStyle w:val="PargrafodaLista"/>
        <w:widowControl/>
        <w:tabs>
          <w:tab w:val="center" w:pos="426"/>
          <w:tab w:val="right" w:pos="8838"/>
        </w:tabs>
        <w:ind w:left="0"/>
        <w:jc w:val="both"/>
        <w:rPr>
          <w:rFonts w:ascii="Verdana" w:hAnsi="Verdana" w:cs="Arial"/>
          <w:b/>
          <w:sz w:val="20"/>
          <w:szCs w:val="20"/>
        </w:rPr>
      </w:pPr>
    </w:p>
    <w:p w14:paraId="5C05F011" w14:textId="7FC6325B" w:rsidR="00F16506" w:rsidRPr="006E0442" w:rsidRDefault="00F16506" w:rsidP="005144E2">
      <w:pPr>
        <w:pStyle w:val="PargrafodaLista"/>
        <w:widowControl/>
        <w:tabs>
          <w:tab w:val="center" w:pos="426"/>
          <w:tab w:val="right" w:pos="8838"/>
        </w:tabs>
        <w:ind w:left="0"/>
        <w:jc w:val="both"/>
        <w:rPr>
          <w:rFonts w:ascii="Verdana" w:hAnsi="Verdana" w:cs="Arial"/>
          <w:b/>
          <w:sz w:val="20"/>
          <w:szCs w:val="20"/>
        </w:rPr>
      </w:pPr>
    </w:p>
    <w:p w14:paraId="7186D2F4" w14:textId="77777777" w:rsidR="00ED2C74" w:rsidRPr="006E0442" w:rsidRDefault="00ED2C74" w:rsidP="005144E2">
      <w:pPr>
        <w:pStyle w:val="PargrafodaLista"/>
        <w:widowControl/>
        <w:tabs>
          <w:tab w:val="center" w:pos="426"/>
          <w:tab w:val="right" w:pos="8838"/>
        </w:tabs>
        <w:ind w:left="0"/>
        <w:jc w:val="both"/>
        <w:rPr>
          <w:rFonts w:ascii="Verdana" w:hAnsi="Verdana" w:cs="Arial"/>
          <w:b/>
          <w:sz w:val="20"/>
          <w:szCs w:val="20"/>
        </w:rPr>
      </w:pPr>
    </w:p>
    <w:p w14:paraId="4A798112" w14:textId="77777777" w:rsidR="00EA757E" w:rsidRPr="006E0442" w:rsidRDefault="00EA757E" w:rsidP="005144E2">
      <w:pPr>
        <w:widowControl/>
        <w:jc w:val="both"/>
        <w:rPr>
          <w:rFonts w:ascii="Verdana" w:hAnsi="Verdana" w:cs="Arial"/>
          <w:b/>
          <w:sz w:val="26"/>
          <w:szCs w:val="26"/>
        </w:rPr>
      </w:pPr>
      <w:r w:rsidRPr="006E0442">
        <w:rPr>
          <w:rFonts w:ascii="Verdana" w:hAnsi="Verdana" w:cs="Arial"/>
          <w:b/>
          <w:color w:val="0070C0"/>
          <w:sz w:val="26"/>
          <w:szCs w:val="26"/>
        </w:rPr>
        <w:t>NOTA 25 – ADIANTAMENTO PARA FUTURO AUMENTO DE CAPITAL - AFAC</w:t>
      </w:r>
    </w:p>
    <w:p w14:paraId="32596688" w14:textId="77777777" w:rsidR="00EA757E" w:rsidRPr="006E0442" w:rsidRDefault="00EA757E" w:rsidP="005144E2">
      <w:pPr>
        <w:widowControl/>
        <w:tabs>
          <w:tab w:val="num" w:pos="360"/>
        </w:tabs>
        <w:jc w:val="both"/>
        <w:rPr>
          <w:rFonts w:ascii="Verdana" w:hAnsi="Verdana" w:cs="Arial"/>
          <w:b/>
          <w:sz w:val="20"/>
          <w:szCs w:val="20"/>
        </w:rPr>
      </w:pPr>
    </w:p>
    <w:p w14:paraId="2ABF44D3" w14:textId="77777777" w:rsidR="001A1541" w:rsidRPr="006E0442" w:rsidRDefault="001A1541" w:rsidP="005144E2">
      <w:pPr>
        <w:widowControl/>
        <w:tabs>
          <w:tab w:val="num" w:pos="360"/>
        </w:tabs>
        <w:jc w:val="both"/>
        <w:rPr>
          <w:rFonts w:ascii="Verdana" w:hAnsi="Verdana" w:cs="Arial"/>
          <w:b/>
          <w:sz w:val="20"/>
          <w:szCs w:val="20"/>
        </w:rPr>
      </w:pPr>
    </w:p>
    <w:p w14:paraId="08127112" w14:textId="210E296D" w:rsidR="003C1727" w:rsidRPr="003C1727" w:rsidRDefault="003C1727" w:rsidP="003C1727">
      <w:pPr>
        <w:widowControl/>
        <w:tabs>
          <w:tab w:val="num" w:pos="360"/>
        </w:tabs>
        <w:jc w:val="both"/>
        <w:rPr>
          <w:rFonts w:ascii="Verdana" w:hAnsi="Verdana" w:cs="Arial"/>
          <w:color w:val="000000" w:themeColor="text1"/>
          <w:sz w:val="20"/>
          <w:szCs w:val="20"/>
        </w:rPr>
      </w:pPr>
      <w:r w:rsidRPr="003C1727">
        <w:rPr>
          <w:rFonts w:ascii="Verdana" w:hAnsi="Verdana" w:cs="Arial"/>
          <w:color w:val="000000" w:themeColor="text1"/>
          <w:sz w:val="20"/>
          <w:szCs w:val="20"/>
        </w:rPr>
        <w:t xml:space="preserve">Em de junho de 2020, ocorreu a aprovação pelas instâncias de governança da ELETRONUCLEAR da conversão do valor de R$ 850.000, referentes aos Contratos de Adiantamentos para Futuro Aumento de Capital nº ECF 3381/19 e nº ECF 3384/19 firmados com a Eletrobras, em capital social da companhia. </w:t>
      </w:r>
    </w:p>
    <w:p w14:paraId="7691D97E" w14:textId="54519E06" w:rsidR="003E5803" w:rsidRPr="006E0442" w:rsidRDefault="003E5803" w:rsidP="00A77FAC">
      <w:pPr>
        <w:widowControl/>
        <w:tabs>
          <w:tab w:val="num" w:pos="360"/>
        </w:tabs>
        <w:jc w:val="both"/>
        <w:rPr>
          <w:rFonts w:ascii="Verdana" w:hAnsi="Verdana" w:cs="Arial"/>
          <w:sz w:val="20"/>
          <w:szCs w:val="20"/>
        </w:rPr>
      </w:pPr>
    </w:p>
    <w:p w14:paraId="6DA60C27" w14:textId="0CD7A4C8" w:rsidR="00FF5B00" w:rsidRPr="006E0442" w:rsidRDefault="00FF5B00" w:rsidP="00FF5B00">
      <w:pPr>
        <w:widowControl/>
        <w:tabs>
          <w:tab w:val="num" w:pos="360"/>
        </w:tabs>
        <w:jc w:val="both"/>
        <w:rPr>
          <w:rFonts w:ascii="Verdana" w:hAnsi="Verdana" w:cs="Arial"/>
          <w:sz w:val="20"/>
          <w:szCs w:val="20"/>
        </w:rPr>
      </w:pPr>
      <w:r w:rsidRPr="006E0442">
        <w:rPr>
          <w:rFonts w:ascii="Verdana" w:hAnsi="Verdana" w:cs="Arial"/>
          <w:sz w:val="20"/>
          <w:szCs w:val="20"/>
        </w:rPr>
        <w:t xml:space="preserve">Em 17 de Julho de 2020, o Conselho de Administração da Eletrobras aprovou o Plano de Aceleração da Linha Crítica do empreendimento de Angra 3, que prevê o aporte pela </w:t>
      </w:r>
      <w:r w:rsidRPr="006E0442">
        <w:rPr>
          <w:rFonts w:ascii="Verdana" w:hAnsi="Verdana" w:cs="Arial"/>
          <w:i/>
          <w:sz w:val="20"/>
          <w:szCs w:val="20"/>
        </w:rPr>
        <w:t>holding</w:t>
      </w:r>
      <w:r w:rsidRPr="006E0442">
        <w:rPr>
          <w:rFonts w:ascii="Verdana" w:hAnsi="Verdana" w:cs="Arial"/>
          <w:sz w:val="20"/>
          <w:szCs w:val="20"/>
        </w:rPr>
        <w:t xml:space="preserve"> na ELETRONUCLEAR, por meio de Adiantamentos para Futuro Aumento de Capital – AFAC, de cerca de R$ 1.052.000 no ano de 2020 e de aproximadamente R$ 2.447.000 em 2021, para viabilizar a retomada das obras de construção da Usina de Angra 3. O referido plano de aceleração do </w:t>
      </w:r>
      <w:r w:rsidRPr="006E0442">
        <w:rPr>
          <w:rFonts w:ascii="Verdana" w:hAnsi="Verdana" w:cs="Arial"/>
          <w:sz w:val="20"/>
          <w:szCs w:val="20"/>
        </w:rPr>
        <w:lastRenderedPageBreak/>
        <w:t>empreendimento foi aprovado nas instâncias de governança internas da ELETRONCULEAR pela sua Diretoria Executiva em 15 de maio e pelo seu Conselho de Administração em 19 de maio</w:t>
      </w:r>
      <w:r w:rsidR="002625C1" w:rsidRPr="006E0442">
        <w:rPr>
          <w:rFonts w:ascii="Verdana" w:hAnsi="Verdana" w:cs="Arial"/>
          <w:sz w:val="20"/>
          <w:szCs w:val="20"/>
        </w:rPr>
        <w:t xml:space="preserve"> de 2020</w:t>
      </w:r>
      <w:r w:rsidRPr="006E0442">
        <w:rPr>
          <w:rFonts w:ascii="Verdana" w:hAnsi="Verdana" w:cs="Arial"/>
          <w:sz w:val="20"/>
          <w:szCs w:val="20"/>
        </w:rPr>
        <w:t>.</w:t>
      </w:r>
    </w:p>
    <w:p w14:paraId="162D1D72" w14:textId="77777777" w:rsidR="00FF5B00" w:rsidRPr="006E0442" w:rsidRDefault="00FF5B00" w:rsidP="00FF5B00">
      <w:pPr>
        <w:widowControl/>
        <w:tabs>
          <w:tab w:val="num" w:pos="360"/>
        </w:tabs>
        <w:jc w:val="both"/>
        <w:rPr>
          <w:rFonts w:ascii="Verdana" w:hAnsi="Verdana" w:cs="Arial"/>
          <w:sz w:val="20"/>
          <w:szCs w:val="20"/>
        </w:rPr>
      </w:pPr>
    </w:p>
    <w:p w14:paraId="5BCF59D5" w14:textId="11168708" w:rsidR="00FF5B00" w:rsidRPr="006E0442" w:rsidRDefault="00FF5B00" w:rsidP="00FF5B00">
      <w:pPr>
        <w:widowControl/>
        <w:tabs>
          <w:tab w:val="num" w:pos="360"/>
        </w:tabs>
        <w:jc w:val="both"/>
        <w:rPr>
          <w:rFonts w:ascii="Verdana" w:hAnsi="Verdana" w:cs="Arial"/>
          <w:sz w:val="20"/>
          <w:szCs w:val="20"/>
        </w:rPr>
      </w:pPr>
      <w:r w:rsidRPr="006E0442">
        <w:rPr>
          <w:rFonts w:ascii="Verdana" w:hAnsi="Verdana" w:cs="Arial"/>
          <w:sz w:val="20"/>
          <w:szCs w:val="20"/>
        </w:rPr>
        <w:t xml:space="preserve">Em 05 de Agosto de 2020, foi formalizado o </w:t>
      </w:r>
      <w:r w:rsidR="00BF54D5" w:rsidRPr="006E0442">
        <w:rPr>
          <w:rFonts w:ascii="Verdana" w:hAnsi="Verdana" w:cs="Arial"/>
          <w:sz w:val="20"/>
          <w:szCs w:val="20"/>
        </w:rPr>
        <w:t>c</w:t>
      </w:r>
      <w:r w:rsidRPr="006E0442">
        <w:rPr>
          <w:rFonts w:ascii="Verdana" w:hAnsi="Verdana" w:cs="Arial"/>
          <w:sz w:val="20"/>
          <w:szCs w:val="20"/>
        </w:rPr>
        <w:t>ontrato nº ECF 3387/20, assinado pelas diretorias da ELETRONUCLEAR e da Eletrobras, com a previsão de aportes na forma de Adiantamento para Futuro Aumento de Capital – AFAC, previstos no Plano de Aceleração da Linha Crítica de Angra 3 em 2020 e 2021.</w:t>
      </w:r>
    </w:p>
    <w:p w14:paraId="3CB61BCB" w14:textId="77777777" w:rsidR="00FF5B00" w:rsidRPr="006E0442" w:rsidRDefault="00FF5B00" w:rsidP="00FF5B00">
      <w:pPr>
        <w:widowControl/>
        <w:tabs>
          <w:tab w:val="num" w:pos="360"/>
        </w:tabs>
        <w:jc w:val="both"/>
        <w:rPr>
          <w:rFonts w:ascii="Verdana" w:hAnsi="Verdana" w:cs="Arial"/>
          <w:sz w:val="20"/>
          <w:szCs w:val="20"/>
        </w:rPr>
      </w:pPr>
    </w:p>
    <w:p w14:paraId="3155054D" w14:textId="2846F5BB" w:rsidR="00FF5B00" w:rsidRPr="006E0442" w:rsidRDefault="00FF5B00" w:rsidP="00FF5B00">
      <w:pPr>
        <w:widowControl/>
        <w:tabs>
          <w:tab w:val="num" w:pos="360"/>
        </w:tabs>
        <w:jc w:val="both"/>
        <w:rPr>
          <w:rFonts w:ascii="Verdana" w:hAnsi="Verdana" w:cs="Arial"/>
          <w:sz w:val="20"/>
          <w:szCs w:val="20"/>
        </w:rPr>
      </w:pPr>
      <w:r w:rsidRPr="006E0442">
        <w:rPr>
          <w:rFonts w:ascii="Verdana" w:hAnsi="Verdana" w:cs="Arial"/>
          <w:sz w:val="20"/>
          <w:szCs w:val="20"/>
        </w:rPr>
        <w:t>Conforme cláusulas contratuais, assim como</w:t>
      </w:r>
      <w:r w:rsidR="00BF54D5" w:rsidRPr="006E0442">
        <w:rPr>
          <w:rFonts w:ascii="Verdana" w:hAnsi="Verdana" w:cs="Arial"/>
          <w:sz w:val="20"/>
          <w:szCs w:val="20"/>
        </w:rPr>
        <w:t>,</w:t>
      </w:r>
      <w:r w:rsidRPr="006E0442">
        <w:rPr>
          <w:rFonts w:ascii="Verdana" w:hAnsi="Verdana" w:cs="Arial"/>
          <w:sz w:val="20"/>
          <w:szCs w:val="20"/>
        </w:rPr>
        <w:t xml:space="preserve"> os contratos anteriores da mesma natureza, o valor do AFAC será capitalizado, por meio de aumento de capital, após a ELETRONUCLEAR ter cumprido todas as disposições necessárias para a formalização do instrumento. </w:t>
      </w:r>
    </w:p>
    <w:p w14:paraId="25B92A8C" w14:textId="77777777" w:rsidR="00FF5B00" w:rsidRPr="006E0442" w:rsidRDefault="00FF5B00" w:rsidP="00FF5B00">
      <w:pPr>
        <w:widowControl/>
        <w:tabs>
          <w:tab w:val="num" w:pos="360"/>
        </w:tabs>
        <w:jc w:val="both"/>
        <w:rPr>
          <w:rFonts w:ascii="Verdana" w:hAnsi="Verdana" w:cs="Arial"/>
          <w:sz w:val="20"/>
          <w:szCs w:val="20"/>
        </w:rPr>
      </w:pPr>
    </w:p>
    <w:p w14:paraId="4BA212F4" w14:textId="53CF6A7A" w:rsidR="00FF5B00" w:rsidRPr="006E0442" w:rsidRDefault="00FF5B00" w:rsidP="00FF5B00">
      <w:pPr>
        <w:widowControl/>
        <w:tabs>
          <w:tab w:val="num" w:pos="360"/>
        </w:tabs>
        <w:jc w:val="both"/>
        <w:rPr>
          <w:rFonts w:ascii="Verdana" w:hAnsi="Verdana" w:cs="Arial"/>
          <w:sz w:val="20"/>
          <w:szCs w:val="20"/>
        </w:rPr>
      </w:pPr>
      <w:r w:rsidRPr="006E0442">
        <w:rPr>
          <w:rFonts w:ascii="Verdana" w:hAnsi="Verdana" w:cs="Arial"/>
          <w:sz w:val="20"/>
          <w:szCs w:val="20"/>
        </w:rPr>
        <w:t xml:space="preserve">Em 26 de Agosto de 2020, houve a realização da primeira liberação no âmbito do </w:t>
      </w:r>
      <w:r w:rsidR="00BF54D5" w:rsidRPr="006E0442">
        <w:rPr>
          <w:rFonts w:ascii="Verdana" w:hAnsi="Verdana" w:cs="Arial"/>
          <w:sz w:val="20"/>
          <w:szCs w:val="20"/>
        </w:rPr>
        <w:t>c</w:t>
      </w:r>
      <w:r w:rsidRPr="006E0442">
        <w:rPr>
          <w:rFonts w:ascii="Verdana" w:hAnsi="Verdana" w:cs="Arial"/>
          <w:sz w:val="20"/>
          <w:szCs w:val="20"/>
        </w:rPr>
        <w:t>ontrato nº ECF 3387/20 no valor de R$ 371.000.</w:t>
      </w:r>
    </w:p>
    <w:p w14:paraId="7943544B" w14:textId="77777777" w:rsidR="003F5A43" w:rsidRPr="006E0442" w:rsidRDefault="003F5A43" w:rsidP="003F5A43">
      <w:pPr>
        <w:widowControl/>
        <w:jc w:val="both"/>
        <w:rPr>
          <w:rFonts w:ascii="Verdana" w:hAnsi="Verdana" w:cs="Arial"/>
          <w:sz w:val="20"/>
          <w:szCs w:val="20"/>
        </w:rPr>
      </w:pPr>
    </w:p>
    <w:p w14:paraId="2705AF2B" w14:textId="3757F50B" w:rsidR="003F5A43" w:rsidRPr="006E0442" w:rsidRDefault="003F5A43" w:rsidP="003F5A43">
      <w:pPr>
        <w:widowControl/>
        <w:tabs>
          <w:tab w:val="num" w:pos="360"/>
        </w:tabs>
        <w:jc w:val="both"/>
        <w:rPr>
          <w:rFonts w:ascii="Verdana" w:hAnsi="Verdana" w:cs="Arial"/>
          <w:sz w:val="20"/>
          <w:szCs w:val="20"/>
        </w:rPr>
      </w:pPr>
      <w:r w:rsidRPr="006E0442">
        <w:rPr>
          <w:rFonts w:ascii="Verdana" w:hAnsi="Verdana" w:cs="Arial"/>
          <w:sz w:val="20"/>
          <w:szCs w:val="20"/>
        </w:rPr>
        <w:t>Em 30 de setembro de 2020, foi registrada variação monetária no valor de R$ 11.349, referente à atualização pela</w:t>
      </w:r>
      <w:r w:rsidR="00BF54D5" w:rsidRPr="006E0442">
        <w:rPr>
          <w:rFonts w:ascii="Verdana" w:hAnsi="Verdana" w:cs="Arial"/>
          <w:sz w:val="20"/>
          <w:szCs w:val="20"/>
        </w:rPr>
        <w:t xml:space="preserve"> taxa</w:t>
      </w:r>
      <w:r w:rsidRPr="006E0442">
        <w:rPr>
          <w:rFonts w:ascii="Verdana" w:hAnsi="Verdana" w:cs="Arial"/>
          <w:sz w:val="20"/>
          <w:szCs w:val="20"/>
        </w:rPr>
        <w:t xml:space="preserve"> </w:t>
      </w:r>
      <w:r w:rsidR="00BF54D5" w:rsidRPr="006E0442">
        <w:rPr>
          <w:rFonts w:ascii="Verdana" w:hAnsi="Verdana" w:cs="Arial"/>
          <w:sz w:val="20"/>
          <w:szCs w:val="20"/>
        </w:rPr>
        <w:t>SELIC</w:t>
      </w:r>
      <w:r w:rsidRPr="006E0442">
        <w:rPr>
          <w:rFonts w:ascii="Verdana" w:hAnsi="Verdana" w:cs="Arial"/>
          <w:sz w:val="20"/>
          <w:szCs w:val="20"/>
        </w:rPr>
        <w:t xml:space="preserve"> da primeira liberação do </w:t>
      </w:r>
      <w:r w:rsidR="00BF54D5" w:rsidRPr="006E0442">
        <w:rPr>
          <w:rFonts w:ascii="Verdana" w:hAnsi="Verdana" w:cs="Arial"/>
          <w:sz w:val="20"/>
          <w:szCs w:val="20"/>
        </w:rPr>
        <w:t>c</w:t>
      </w:r>
      <w:r w:rsidRPr="006E0442">
        <w:rPr>
          <w:rFonts w:ascii="Verdana" w:hAnsi="Verdana" w:cs="Arial"/>
          <w:sz w:val="20"/>
          <w:szCs w:val="20"/>
        </w:rPr>
        <w:t xml:space="preserve">ontrato de AFAC nº ECF-3381/19, ocorrida em 01 de agosto de 2019, conforme </w:t>
      </w:r>
      <w:r w:rsidR="00BF54D5" w:rsidRPr="006E0442">
        <w:rPr>
          <w:rFonts w:ascii="Verdana" w:hAnsi="Verdana" w:cs="Arial"/>
          <w:sz w:val="20"/>
          <w:szCs w:val="20"/>
        </w:rPr>
        <w:t>c</w:t>
      </w:r>
      <w:r w:rsidRPr="006E0442">
        <w:rPr>
          <w:rFonts w:ascii="Verdana" w:hAnsi="Verdana" w:cs="Arial"/>
          <w:sz w:val="20"/>
          <w:szCs w:val="20"/>
        </w:rPr>
        <w:t xml:space="preserve">láusula contratual que previa atualização do valor concedido pela </w:t>
      </w:r>
      <w:r w:rsidR="00BF54D5" w:rsidRPr="006E0442">
        <w:rPr>
          <w:rFonts w:ascii="Verdana" w:hAnsi="Verdana" w:cs="Arial"/>
          <w:sz w:val="20"/>
          <w:szCs w:val="20"/>
        </w:rPr>
        <w:t>taxa SELIC</w:t>
      </w:r>
      <w:r w:rsidRPr="006E0442">
        <w:rPr>
          <w:rFonts w:ascii="Verdana" w:hAnsi="Verdana" w:cs="Arial"/>
          <w:sz w:val="20"/>
          <w:szCs w:val="20"/>
        </w:rPr>
        <w:t xml:space="preserve"> caso o prazo para efetivação do aumento de capital fosse superior a um ano.</w:t>
      </w:r>
    </w:p>
    <w:p w14:paraId="201DCA15" w14:textId="77777777" w:rsidR="003F5A43" w:rsidRPr="006E0442" w:rsidRDefault="003F5A43" w:rsidP="003F5A43">
      <w:pPr>
        <w:widowControl/>
        <w:tabs>
          <w:tab w:val="num" w:pos="360"/>
        </w:tabs>
        <w:jc w:val="both"/>
        <w:rPr>
          <w:rFonts w:ascii="Verdana" w:hAnsi="Verdana" w:cs="Arial"/>
          <w:sz w:val="20"/>
          <w:szCs w:val="20"/>
        </w:rPr>
      </w:pPr>
    </w:p>
    <w:p w14:paraId="4EB2996D" w14:textId="769BCCC2" w:rsidR="003F5A43" w:rsidRPr="006E0442" w:rsidRDefault="003F5A43" w:rsidP="003F5A43">
      <w:pPr>
        <w:widowControl/>
        <w:jc w:val="both"/>
        <w:rPr>
          <w:rFonts w:ascii="Verdana" w:hAnsi="Verdana" w:cs="Arial"/>
          <w:sz w:val="20"/>
          <w:szCs w:val="20"/>
        </w:rPr>
      </w:pPr>
      <w:r w:rsidRPr="006E0442">
        <w:rPr>
          <w:rFonts w:ascii="Verdana" w:hAnsi="Verdana" w:cs="Arial"/>
          <w:sz w:val="20"/>
          <w:szCs w:val="20"/>
        </w:rPr>
        <w:t xml:space="preserve">Em 21 de outubro de 2020, a 99ª assembleia geral </w:t>
      </w:r>
      <w:r w:rsidR="00BF54D5" w:rsidRPr="006E0442">
        <w:rPr>
          <w:rFonts w:ascii="Verdana" w:hAnsi="Verdana" w:cs="Arial"/>
          <w:sz w:val="20"/>
          <w:szCs w:val="20"/>
        </w:rPr>
        <w:t>extraordinária da ELETRONUCLEAR aprovou</w:t>
      </w:r>
      <w:r w:rsidRPr="006E0442">
        <w:rPr>
          <w:rFonts w:ascii="Verdana" w:hAnsi="Verdana" w:cs="Arial"/>
          <w:sz w:val="20"/>
          <w:szCs w:val="20"/>
        </w:rPr>
        <w:t xml:space="preserve"> a conversão de créditos dos Adiantamentos para Futuro Aumento de Capital - AFAC no valor de R$ 850.000 em capital social da companhia. Na mesma data, a Companhia registrou as obrigações referente a variação monetária no valor de R$ 273, reminiscente à atualização pela </w:t>
      </w:r>
      <w:r w:rsidR="00BF54D5" w:rsidRPr="006E0442">
        <w:rPr>
          <w:rFonts w:ascii="Verdana" w:hAnsi="Verdana" w:cs="Arial"/>
          <w:sz w:val="20"/>
          <w:szCs w:val="20"/>
        </w:rPr>
        <w:t>SELIC</w:t>
      </w:r>
      <w:r w:rsidRPr="006E0442">
        <w:rPr>
          <w:rFonts w:ascii="Verdana" w:hAnsi="Verdana" w:cs="Arial"/>
          <w:sz w:val="20"/>
          <w:szCs w:val="20"/>
        </w:rPr>
        <w:t xml:space="preserve"> no período de 30 de setembro de 2020 a 21 de outubro de 2020 da primeira liberação do Contrato de AFAC nº ECF-3381/19, ocorrida em 01 de agosto de 2019, em atendimento à cláusula contratual que previa atualização do valor concedido pela </w:t>
      </w:r>
      <w:r w:rsidR="00BF54D5" w:rsidRPr="006E0442">
        <w:rPr>
          <w:rFonts w:ascii="Verdana" w:hAnsi="Verdana" w:cs="Arial"/>
          <w:sz w:val="20"/>
          <w:szCs w:val="20"/>
        </w:rPr>
        <w:t>SELIC</w:t>
      </w:r>
      <w:r w:rsidRPr="006E0442">
        <w:rPr>
          <w:rFonts w:ascii="Verdana" w:hAnsi="Verdana" w:cs="Arial"/>
          <w:sz w:val="20"/>
          <w:szCs w:val="20"/>
        </w:rPr>
        <w:t xml:space="preserve">, caso o prazo para efetivação do aumento de capital fosse superior a um ano, bem como a variação monetária no montante de R$ 6.261, também relacionada à atualização pela </w:t>
      </w:r>
      <w:r w:rsidR="00BF54D5" w:rsidRPr="006E0442">
        <w:rPr>
          <w:rFonts w:ascii="Verdana" w:hAnsi="Verdana" w:cs="Arial"/>
          <w:sz w:val="20"/>
          <w:szCs w:val="20"/>
        </w:rPr>
        <w:t>SELIC</w:t>
      </w:r>
      <w:r w:rsidRPr="006E0442">
        <w:rPr>
          <w:rFonts w:ascii="Verdana" w:hAnsi="Verdana" w:cs="Arial"/>
          <w:sz w:val="20"/>
          <w:szCs w:val="20"/>
        </w:rPr>
        <w:t xml:space="preserve">, da segunda liberação do </w:t>
      </w:r>
      <w:r w:rsidR="00BF54D5" w:rsidRPr="006E0442">
        <w:rPr>
          <w:rFonts w:ascii="Verdana" w:hAnsi="Verdana" w:cs="Arial"/>
          <w:sz w:val="20"/>
          <w:szCs w:val="20"/>
        </w:rPr>
        <w:t>c</w:t>
      </w:r>
      <w:r w:rsidRPr="006E0442">
        <w:rPr>
          <w:rFonts w:ascii="Verdana" w:hAnsi="Verdana" w:cs="Arial"/>
          <w:sz w:val="20"/>
          <w:szCs w:val="20"/>
        </w:rPr>
        <w:t>ontrato ECF-3381/19, ocorrida em 11 de outubro de 2019.</w:t>
      </w:r>
    </w:p>
    <w:p w14:paraId="34B4DD04" w14:textId="77777777" w:rsidR="003F5A43" w:rsidRPr="006E0442" w:rsidRDefault="003F5A43" w:rsidP="003F5A43">
      <w:pPr>
        <w:widowControl/>
        <w:tabs>
          <w:tab w:val="num" w:pos="360"/>
        </w:tabs>
        <w:jc w:val="both"/>
        <w:rPr>
          <w:rFonts w:ascii="Verdana" w:hAnsi="Verdana" w:cs="Arial"/>
          <w:sz w:val="20"/>
          <w:szCs w:val="20"/>
        </w:rPr>
      </w:pPr>
    </w:p>
    <w:p w14:paraId="198FA3F1" w14:textId="1B3264FB" w:rsidR="003F5A43" w:rsidRDefault="003F5A43" w:rsidP="003F5A43">
      <w:pPr>
        <w:widowControl/>
        <w:tabs>
          <w:tab w:val="num" w:pos="360"/>
        </w:tabs>
        <w:jc w:val="both"/>
        <w:rPr>
          <w:rFonts w:ascii="Verdana" w:hAnsi="Verdana" w:cs="Arial"/>
          <w:sz w:val="20"/>
          <w:szCs w:val="20"/>
        </w:rPr>
      </w:pPr>
      <w:r w:rsidRPr="006E0442">
        <w:rPr>
          <w:rFonts w:ascii="Verdana" w:hAnsi="Verdana" w:cs="Arial"/>
          <w:sz w:val="20"/>
          <w:szCs w:val="20"/>
        </w:rPr>
        <w:t>Em 07 de dezembro de 2020, houve a realização da segunda liberação no âmbito do Contrato nº ECF 3387/20 no valor de R$ 681.180, totalizando o valor de R$ 1.052.180</w:t>
      </w:r>
      <w:r w:rsidR="00BF54D5" w:rsidRPr="006E0442">
        <w:rPr>
          <w:rFonts w:ascii="Verdana" w:hAnsi="Verdana" w:cs="Arial"/>
          <w:sz w:val="20"/>
          <w:szCs w:val="20"/>
        </w:rPr>
        <w:t>,</w:t>
      </w:r>
      <w:r w:rsidRPr="006E0442">
        <w:rPr>
          <w:rFonts w:ascii="Verdana" w:hAnsi="Verdana" w:cs="Arial"/>
          <w:sz w:val="20"/>
          <w:szCs w:val="20"/>
        </w:rPr>
        <w:t xml:space="preserve"> inicialmente </w:t>
      </w:r>
      <w:r w:rsidR="000D30D7" w:rsidRPr="006E0442">
        <w:rPr>
          <w:rFonts w:ascii="Verdana" w:hAnsi="Verdana" w:cs="Arial"/>
          <w:sz w:val="20"/>
          <w:szCs w:val="20"/>
        </w:rPr>
        <w:t xml:space="preserve"> </w:t>
      </w:r>
      <w:r w:rsidR="00BF54D5" w:rsidRPr="006E0442">
        <w:rPr>
          <w:rFonts w:ascii="Verdana" w:hAnsi="Verdana" w:cs="Arial"/>
          <w:sz w:val="20"/>
          <w:szCs w:val="20"/>
        </w:rPr>
        <w:t xml:space="preserve"> </w:t>
      </w:r>
      <w:r w:rsidRPr="006E0442">
        <w:rPr>
          <w:rFonts w:ascii="Verdana" w:hAnsi="Verdana" w:cs="Arial"/>
          <w:sz w:val="20"/>
          <w:szCs w:val="20"/>
        </w:rPr>
        <w:t>previsto para ser liberado no ano de 2020. Considerando que os custos dessa 2ª tranche seriam utilizadas</w:t>
      </w:r>
      <w:r w:rsidR="00CD00B4" w:rsidRPr="006E0442">
        <w:rPr>
          <w:rFonts w:ascii="Verdana" w:hAnsi="Verdana" w:cs="Arial"/>
          <w:sz w:val="20"/>
          <w:szCs w:val="20"/>
        </w:rPr>
        <w:t>,</w:t>
      </w:r>
      <w:r w:rsidRPr="006E0442">
        <w:rPr>
          <w:rFonts w:ascii="Verdana" w:hAnsi="Verdana" w:cs="Arial"/>
          <w:sz w:val="20"/>
          <w:szCs w:val="20"/>
        </w:rPr>
        <w:t xml:space="preserve"> basicament</w:t>
      </w:r>
      <w:r w:rsidR="00CD00B4" w:rsidRPr="006E0442">
        <w:rPr>
          <w:rFonts w:ascii="Verdana" w:hAnsi="Verdana" w:cs="Arial"/>
          <w:sz w:val="20"/>
          <w:szCs w:val="20"/>
        </w:rPr>
        <w:t>e, em despesas com fornecedores estrangeiros</w:t>
      </w:r>
      <w:r w:rsidRPr="006E0442">
        <w:rPr>
          <w:rFonts w:ascii="Verdana" w:hAnsi="Verdana" w:cs="Arial"/>
          <w:sz w:val="20"/>
          <w:szCs w:val="20"/>
        </w:rPr>
        <w:t>, com necessidade de remessas para o exterior, parte dos recursos captados foram aplicados em um Fundo Cambial no Banco do Brasil como form</w:t>
      </w:r>
      <w:r w:rsidR="00BF54D5" w:rsidRPr="006E0442">
        <w:rPr>
          <w:rFonts w:ascii="Verdana" w:hAnsi="Verdana" w:cs="Arial"/>
          <w:sz w:val="20"/>
          <w:szCs w:val="20"/>
        </w:rPr>
        <w:t>a</w:t>
      </w:r>
      <w:r w:rsidRPr="006E0442">
        <w:rPr>
          <w:rFonts w:ascii="Verdana" w:hAnsi="Verdana" w:cs="Arial"/>
          <w:sz w:val="20"/>
          <w:szCs w:val="20"/>
        </w:rPr>
        <w:t xml:space="preserve"> de proteção para possíveis variações da taxa de câmbio ao longo do período de pagamento das faturas em aberto.</w:t>
      </w:r>
    </w:p>
    <w:p w14:paraId="1DA99EE5" w14:textId="77777777" w:rsidR="003C1727" w:rsidRDefault="003C1727" w:rsidP="003F5A43">
      <w:pPr>
        <w:widowControl/>
        <w:tabs>
          <w:tab w:val="num" w:pos="360"/>
        </w:tabs>
        <w:jc w:val="both"/>
        <w:rPr>
          <w:rFonts w:ascii="Verdana" w:hAnsi="Verdana" w:cs="Arial"/>
          <w:sz w:val="20"/>
          <w:szCs w:val="20"/>
        </w:rPr>
      </w:pPr>
    </w:p>
    <w:p w14:paraId="4460748C" w14:textId="77BA13AA" w:rsidR="003C1727" w:rsidRPr="003C1727" w:rsidRDefault="003C1727" w:rsidP="003F5A43">
      <w:pPr>
        <w:widowControl/>
        <w:tabs>
          <w:tab w:val="num" w:pos="360"/>
        </w:tabs>
        <w:jc w:val="both"/>
        <w:rPr>
          <w:rFonts w:ascii="Verdana" w:hAnsi="Verdana" w:cs="Arial"/>
          <w:color w:val="000000" w:themeColor="text1"/>
          <w:sz w:val="20"/>
          <w:szCs w:val="20"/>
        </w:rPr>
      </w:pPr>
      <w:r w:rsidRPr="003C1727">
        <w:rPr>
          <w:rFonts w:ascii="Verdana" w:hAnsi="Verdana" w:cs="Arial"/>
          <w:color w:val="000000" w:themeColor="text1"/>
          <w:sz w:val="20"/>
          <w:szCs w:val="20"/>
        </w:rPr>
        <w:t>Em 26 de março de 2021, ocorreu o desembolso da terceira tranche do Contrato nº ECF 3387/20 no valor de R$ 850.000 voltada para os gastos previstos para o ano de 2021 no âmbito do Plano de Aceleração da Linha Crítica</w:t>
      </w:r>
      <w:r w:rsidR="00CF1FFA">
        <w:rPr>
          <w:rFonts w:ascii="Verdana" w:hAnsi="Verdana" w:cs="Arial"/>
          <w:color w:val="000000" w:themeColor="text1"/>
          <w:sz w:val="20"/>
          <w:szCs w:val="20"/>
        </w:rPr>
        <w:t>.</w:t>
      </w:r>
    </w:p>
    <w:p w14:paraId="61E6A2DF" w14:textId="17ADF614" w:rsidR="00204D07" w:rsidRPr="006E0442" w:rsidRDefault="00204D07" w:rsidP="00070260">
      <w:pPr>
        <w:pStyle w:val="PargrafodaLista"/>
        <w:widowControl/>
        <w:tabs>
          <w:tab w:val="center" w:pos="426"/>
          <w:tab w:val="right" w:pos="8838"/>
        </w:tabs>
        <w:ind w:left="0"/>
        <w:jc w:val="both"/>
        <w:rPr>
          <w:rFonts w:ascii="Verdana" w:hAnsi="Verdana" w:cs="Arial"/>
          <w:b/>
          <w:sz w:val="20"/>
          <w:szCs w:val="20"/>
        </w:rPr>
      </w:pPr>
    </w:p>
    <w:p w14:paraId="07C608A7" w14:textId="1530CD6B" w:rsidR="00ED2C74" w:rsidRDefault="00ED2C74" w:rsidP="00070260">
      <w:pPr>
        <w:pStyle w:val="PargrafodaLista"/>
        <w:widowControl/>
        <w:tabs>
          <w:tab w:val="center" w:pos="426"/>
          <w:tab w:val="right" w:pos="8838"/>
        </w:tabs>
        <w:ind w:left="0"/>
        <w:jc w:val="both"/>
        <w:rPr>
          <w:rFonts w:ascii="Verdana" w:hAnsi="Verdana" w:cs="Arial"/>
          <w:b/>
          <w:sz w:val="20"/>
          <w:szCs w:val="20"/>
        </w:rPr>
      </w:pPr>
    </w:p>
    <w:p w14:paraId="0C453D38" w14:textId="1AD74B26" w:rsidR="005B3D39" w:rsidRDefault="005B3D39" w:rsidP="00070260">
      <w:pPr>
        <w:pStyle w:val="PargrafodaLista"/>
        <w:widowControl/>
        <w:tabs>
          <w:tab w:val="center" w:pos="426"/>
          <w:tab w:val="right" w:pos="8838"/>
        </w:tabs>
        <w:ind w:left="0"/>
        <w:jc w:val="both"/>
        <w:rPr>
          <w:rFonts w:ascii="Verdana" w:hAnsi="Verdana" w:cs="Arial"/>
          <w:b/>
          <w:sz w:val="20"/>
          <w:szCs w:val="20"/>
        </w:rPr>
      </w:pPr>
    </w:p>
    <w:p w14:paraId="506AB8F6" w14:textId="77777777" w:rsidR="005B3D39" w:rsidRPr="006E0442" w:rsidRDefault="005B3D39" w:rsidP="00070260">
      <w:pPr>
        <w:pStyle w:val="PargrafodaLista"/>
        <w:widowControl/>
        <w:tabs>
          <w:tab w:val="center" w:pos="426"/>
          <w:tab w:val="right" w:pos="8838"/>
        </w:tabs>
        <w:ind w:left="0"/>
        <w:jc w:val="both"/>
        <w:rPr>
          <w:rFonts w:ascii="Verdana" w:hAnsi="Verdana" w:cs="Arial"/>
          <w:b/>
          <w:sz w:val="20"/>
          <w:szCs w:val="20"/>
        </w:rPr>
      </w:pPr>
    </w:p>
    <w:p w14:paraId="74C07B37" w14:textId="77777777" w:rsidR="00ED2C74" w:rsidRPr="006E0442" w:rsidRDefault="00ED2C74" w:rsidP="00070260">
      <w:pPr>
        <w:pStyle w:val="PargrafodaLista"/>
        <w:widowControl/>
        <w:tabs>
          <w:tab w:val="center" w:pos="426"/>
          <w:tab w:val="right" w:pos="8838"/>
        </w:tabs>
        <w:ind w:left="0"/>
        <w:jc w:val="both"/>
        <w:rPr>
          <w:rFonts w:ascii="Verdana" w:hAnsi="Verdana" w:cs="Arial"/>
          <w:b/>
          <w:sz w:val="20"/>
          <w:szCs w:val="20"/>
        </w:rPr>
      </w:pPr>
    </w:p>
    <w:p w14:paraId="06F8BDAF" w14:textId="77777777" w:rsidR="00F57768" w:rsidRPr="006E0442" w:rsidRDefault="00F57768" w:rsidP="00070260">
      <w:pPr>
        <w:pStyle w:val="PargrafodaLista"/>
        <w:widowControl/>
        <w:tabs>
          <w:tab w:val="center" w:pos="426"/>
          <w:tab w:val="right" w:pos="8838"/>
        </w:tabs>
        <w:ind w:left="0"/>
        <w:jc w:val="both"/>
        <w:rPr>
          <w:rFonts w:ascii="Verdana" w:hAnsi="Verdana" w:cs="Arial"/>
          <w:b/>
          <w:color w:val="0070C0"/>
          <w:sz w:val="26"/>
          <w:szCs w:val="26"/>
        </w:rPr>
      </w:pPr>
      <w:r w:rsidRPr="006E0442">
        <w:rPr>
          <w:rFonts w:ascii="Verdana" w:hAnsi="Verdana" w:cs="Arial"/>
          <w:b/>
          <w:color w:val="0070C0"/>
          <w:sz w:val="26"/>
          <w:szCs w:val="26"/>
        </w:rPr>
        <w:lastRenderedPageBreak/>
        <w:t>NOTA 26 – ARRENDAMENTO MERCANTIL</w:t>
      </w:r>
    </w:p>
    <w:p w14:paraId="0F91911C" w14:textId="77777777" w:rsidR="00F57768" w:rsidRPr="006E0442" w:rsidRDefault="00F57768" w:rsidP="005144E2">
      <w:pPr>
        <w:widowControl/>
        <w:jc w:val="both"/>
        <w:rPr>
          <w:rFonts w:ascii="Verdana" w:hAnsi="Verdana" w:cs="Arial"/>
          <w:b/>
          <w:sz w:val="20"/>
          <w:szCs w:val="20"/>
        </w:rPr>
      </w:pPr>
    </w:p>
    <w:p w14:paraId="5E788AEE" w14:textId="77777777" w:rsidR="00F16680" w:rsidRPr="006E0442" w:rsidRDefault="00F16680" w:rsidP="005144E2">
      <w:pPr>
        <w:widowControl/>
        <w:jc w:val="both"/>
        <w:rPr>
          <w:rFonts w:ascii="Verdana" w:hAnsi="Verdana" w:cs="Arial"/>
          <w:b/>
          <w:sz w:val="20"/>
          <w:szCs w:val="20"/>
        </w:rPr>
      </w:pPr>
    </w:p>
    <w:p w14:paraId="105CB553" w14:textId="65373C79" w:rsidR="00F57768" w:rsidRPr="00BE297D" w:rsidRDefault="00F57768" w:rsidP="005144E2">
      <w:pPr>
        <w:adjustRightInd w:val="0"/>
        <w:jc w:val="both"/>
        <w:rPr>
          <w:rFonts w:ascii="Verdana" w:hAnsi="Verdana" w:cs="Arial"/>
          <w:sz w:val="20"/>
          <w:szCs w:val="20"/>
        </w:rPr>
      </w:pPr>
      <w:r w:rsidRPr="00BE297D">
        <w:rPr>
          <w:rFonts w:ascii="Verdana" w:hAnsi="Verdana" w:cs="Arial"/>
          <w:sz w:val="20"/>
          <w:szCs w:val="20"/>
        </w:rPr>
        <w:t xml:space="preserve">O quadro abaixo apresenta os saldos contábeis </w:t>
      </w:r>
      <w:r w:rsidR="009A5117" w:rsidRPr="006E0442">
        <w:rPr>
          <w:rFonts w:ascii="Verdana" w:hAnsi="Verdana" w:cs="Arial"/>
          <w:sz w:val="20"/>
          <w:szCs w:val="20"/>
        </w:rPr>
        <w:t>do CPC 06(R2)</w:t>
      </w:r>
      <w:r w:rsidRPr="00BE297D">
        <w:rPr>
          <w:rFonts w:ascii="Verdana" w:hAnsi="Verdana" w:cs="Arial"/>
          <w:sz w:val="20"/>
          <w:szCs w:val="20"/>
        </w:rPr>
        <w:t>:</w:t>
      </w:r>
    </w:p>
    <w:p w14:paraId="5255340C" w14:textId="6A666B61" w:rsidR="00235D44" w:rsidRPr="00A850BD" w:rsidRDefault="00235D44" w:rsidP="005144E2">
      <w:pPr>
        <w:adjustRightInd w:val="0"/>
        <w:jc w:val="both"/>
        <w:rPr>
          <w:rFonts w:ascii="Verdana" w:hAnsi="Verdana" w:cs="Arial"/>
          <w:sz w:val="20"/>
          <w:szCs w:val="20"/>
          <w:highlight w:val="yellow"/>
        </w:rPr>
      </w:pPr>
    </w:p>
    <w:p w14:paraId="7632630B" w14:textId="19F58F64" w:rsidR="00FD5970" w:rsidRPr="00BE297D" w:rsidRDefault="00BE297D" w:rsidP="005144E2">
      <w:pPr>
        <w:adjustRightInd w:val="0"/>
        <w:jc w:val="both"/>
        <w:rPr>
          <w:rFonts w:ascii="Verdana" w:hAnsi="Verdana" w:cs="Arial"/>
          <w:sz w:val="20"/>
          <w:szCs w:val="20"/>
        </w:rPr>
      </w:pPr>
      <w:r w:rsidRPr="00BE297D">
        <w:rPr>
          <w:noProof/>
        </w:rPr>
        <w:drawing>
          <wp:inline distT="0" distB="0" distL="0" distR="0" wp14:anchorId="4C1CC67A" wp14:editId="16280FDF">
            <wp:extent cx="5857875" cy="19145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57875" cy="1914525"/>
                    </a:xfrm>
                    <a:prstGeom prst="rect">
                      <a:avLst/>
                    </a:prstGeom>
                    <a:noFill/>
                    <a:ln>
                      <a:noFill/>
                    </a:ln>
                  </pic:spPr>
                </pic:pic>
              </a:graphicData>
            </a:graphic>
          </wp:inline>
        </w:drawing>
      </w:r>
    </w:p>
    <w:p w14:paraId="4FA4EA8C" w14:textId="43DBF222" w:rsidR="00F57768" w:rsidRPr="00A850BD" w:rsidRDefault="00F57768" w:rsidP="005144E2">
      <w:pPr>
        <w:widowControl/>
        <w:jc w:val="both"/>
        <w:rPr>
          <w:rFonts w:ascii="Verdana" w:hAnsi="Verdana" w:cs="Arial"/>
          <w:b/>
          <w:sz w:val="20"/>
          <w:szCs w:val="20"/>
          <w:highlight w:val="yellow"/>
        </w:rPr>
      </w:pPr>
    </w:p>
    <w:p w14:paraId="527FD8FE" w14:textId="56E8BEBB" w:rsidR="00596A76" w:rsidRPr="00BE297D" w:rsidRDefault="00596A76" w:rsidP="005144E2">
      <w:pPr>
        <w:widowControl/>
        <w:jc w:val="both"/>
        <w:rPr>
          <w:rFonts w:ascii="Verdana" w:hAnsi="Verdana" w:cs="Arial"/>
          <w:b/>
          <w:sz w:val="20"/>
          <w:szCs w:val="20"/>
        </w:rPr>
      </w:pPr>
    </w:p>
    <w:p w14:paraId="38433AC4" w14:textId="77777777" w:rsidR="00F57768" w:rsidRPr="00BE297D" w:rsidRDefault="00F57768" w:rsidP="005144E2">
      <w:pPr>
        <w:widowControl/>
        <w:jc w:val="both"/>
        <w:rPr>
          <w:rFonts w:ascii="Verdana" w:hAnsi="Verdana" w:cs="Arial"/>
          <w:sz w:val="20"/>
          <w:szCs w:val="20"/>
        </w:rPr>
      </w:pPr>
      <w:r w:rsidRPr="00BE297D">
        <w:rPr>
          <w:rFonts w:ascii="Verdana" w:hAnsi="Verdana" w:cs="Arial"/>
          <w:sz w:val="20"/>
          <w:szCs w:val="20"/>
        </w:rPr>
        <w:t>Movimentação dos ativos e passivo de arrendamento mercantil – IFRS 16</w:t>
      </w:r>
      <w:r w:rsidR="009C06F5" w:rsidRPr="00BE297D">
        <w:rPr>
          <w:rFonts w:ascii="Verdana" w:hAnsi="Verdana" w:cs="Arial"/>
          <w:sz w:val="20"/>
          <w:szCs w:val="20"/>
        </w:rPr>
        <w:t>:</w:t>
      </w:r>
    </w:p>
    <w:p w14:paraId="0632334B" w14:textId="387708F1" w:rsidR="00F57768" w:rsidRPr="00BE297D" w:rsidRDefault="00F57768" w:rsidP="005144E2">
      <w:pPr>
        <w:widowControl/>
        <w:jc w:val="both"/>
        <w:rPr>
          <w:rFonts w:ascii="Verdana" w:hAnsi="Verdana" w:cs="Arial"/>
          <w:b/>
          <w:sz w:val="20"/>
          <w:szCs w:val="20"/>
        </w:rPr>
      </w:pPr>
    </w:p>
    <w:p w14:paraId="499ED400" w14:textId="724C2BCF" w:rsidR="004976C2" w:rsidRPr="00BE297D" w:rsidRDefault="00787E12" w:rsidP="005144E2">
      <w:pPr>
        <w:widowControl/>
        <w:jc w:val="both"/>
        <w:rPr>
          <w:rFonts w:ascii="Verdana" w:hAnsi="Verdana" w:cs="Arial"/>
          <w:b/>
          <w:sz w:val="20"/>
          <w:szCs w:val="20"/>
        </w:rPr>
      </w:pPr>
      <w:r w:rsidRPr="00787E12">
        <w:rPr>
          <w:noProof/>
        </w:rPr>
        <w:drawing>
          <wp:inline distT="0" distB="0" distL="0" distR="0" wp14:anchorId="3A8E223C" wp14:editId="5C55706B">
            <wp:extent cx="5535714" cy="1035088"/>
            <wp:effectExtent l="0" t="0" r="8255"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90642" cy="1045359"/>
                    </a:xfrm>
                    <a:prstGeom prst="rect">
                      <a:avLst/>
                    </a:prstGeom>
                    <a:noFill/>
                    <a:ln>
                      <a:noFill/>
                    </a:ln>
                  </pic:spPr>
                </pic:pic>
              </a:graphicData>
            </a:graphic>
          </wp:inline>
        </w:drawing>
      </w:r>
    </w:p>
    <w:p w14:paraId="7CD77204" w14:textId="18D78C27" w:rsidR="00596A76" w:rsidRPr="00BE297D" w:rsidRDefault="00596A76" w:rsidP="005144E2">
      <w:pPr>
        <w:widowControl/>
        <w:jc w:val="both"/>
        <w:rPr>
          <w:rFonts w:ascii="Verdana" w:hAnsi="Verdana" w:cs="Arial"/>
          <w:b/>
          <w:sz w:val="20"/>
          <w:szCs w:val="20"/>
        </w:rPr>
      </w:pPr>
    </w:p>
    <w:p w14:paraId="66C05113" w14:textId="6DE9C09D" w:rsidR="00ED2C74" w:rsidRDefault="00787E12" w:rsidP="005B2C3B">
      <w:pPr>
        <w:pStyle w:val="PargrafodaLista"/>
        <w:widowControl/>
        <w:tabs>
          <w:tab w:val="center" w:pos="426"/>
          <w:tab w:val="right" w:pos="8838"/>
        </w:tabs>
        <w:ind w:left="0"/>
        <w:jc w:val="both"/>
        <w:rPr>
          <w:rFonts w:ascii="Verdana" w:hAnsi="Verdana" w:cs="Arial"/>
          <w:b/>
          <w:sz w:val="20"/>
          <w:szCs w:val="20"/>
        </w:rPr>
      </w:pPr>
      <w:r w:rsidRPr="00787E12">
        <w:rPr>
          <w:noProof/>
        </w:rPr>
        <w:drawing>
          <wp:inline distT="0" distB="0" distL="0" distR="0" wp14:anchorId="260DF85E" wp14:editId="4056368D">
            <wp:extent cx="6073140" cy="1449322"/>
            <wp:effectExtent l="0" t="0" r="381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73140" cy="1449322"/>
                    </a:xfrm>
                    <a:prstGeom prst="rect">
                      <a:avLst/>
                    </a:prstGeom>
                    <a:noFill/>
                    <a:ln>
                      <a:noFill/>
                    </a:ln>
                  </pic:spPr>
                </pic:pic>
              </a:graphicData>
            </a:graphic>
          </wp:inline>
        </w:drawing>
      </w:r>
    </w:p>
    <w:p w14:paraId="0DD52A8C" w14:textId="77777777" w:rsidR="00996629" w:rsidRDefault="00996629" w:rsidP="005B2C3B">
      <w:pPr>
        <w:pStyle w:val="PargrafodaLista"/>
        <w:widowControl/>
        <w:tabs>
          <w:tab w:val="center" w:pos="426"/>
          <w:tab w:val="right" w:pos="8838"/>
        </w:tabs>
        <w:ind w:left="0"/>
        <w:jc w:val="both"/>
        <w:rPr>
          <w:rFonts w:ascii="Verdana" w:hAnsi="Verdana" w:cs="Arial"/>
          <w:b/>
          <w:sz w:val="20"/>
          <w:szCs w:val="20"/>
        </w:rPr>
      </w:pPr>
    </w:p>
    <w:p w14:paraId="45CDF189" w14:textId="77777777" w:rsidR="00996629" w:rsidRDefault="00996629" w:rsidP="005B2C3B">
      <w:pPr>
        <w:pStyle w:val="PargrafodaLista"/>
        <w:widowControl/>
        <w:tabs>
          <w:tab w:val="center" w:pos="426"/>
          <w:tab w:val="right" w:pos="8838"/>
        </w:tabs>
        <w:ind w:left="0"/>
        <w:jc w:val="both"/>
        <w:rPr>
          <w:rFonts w:ascii="Verdana" w:hAnsi="Verdana" w:cs="Arial"/>
          <w:b/>
          <w:sz w:val="20"/>
          <w:szCs w:val="20"/>
        </w:rPr>
      </w:pPr>
    </w:p>
    <w:p w14:paraId="0FDE68FC"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626E429E"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3AFE94A5"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53995156"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3BD23073"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09998E50"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62F54111"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75CE173E"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7E5E9F34" w14:textId="77777777" w:rsidR="00032D49" w:rsidRDefault="00032D49" w:rsidP="005B2C3B">
      <w:pPr>
        <w:pStyle w:val="PargrafodaLista"/>
        <w:widowControl/>
        <w:tabs>
          <w:tab w:val="center" w:pos="426"/>
          <w:tab w:val="right" w:pos="8838"/>
        </w:tabs>
        <w:ind w:left="0"/>
        <w:jc w:val="both"/>
        <w:rPr>
          <w:rFonts w:ascii="Verdana" w:hAnsi="Verdana" w:cs="Arial"/>
          <w:b/>
          <w:sz w:val="20"/>
          <w:szCs w:val="20"/>
        </w:rPr>
      </w:pPr>
    </w:p>
    <w:p w14:paraId="7D9B52DF" w14:textId="77777777" w:rsidR="00BE297D" w:rsidRDefault="00BE297D" w:rsidP="005B2C3B">
      <w:pPr>
        <w:pStyle w:val="PargrafodaLista"/>
        <w:widowControl/>
        <w:tabs>
          <w:tab w:val="center" w:pos="426"/>
          <w:tab w:val="right" w:pos="8838"/>
        </w:tabs>
        <w:ind w:left="0"/>
        <w:jc w:val="both"/>
        <w:rPr>
          <w:rFonts w:ascii="Verdana" w:hAnsi="Verdana" w:cs="Arial"/>
          <w:b/>
          <w:sz w:val="20"/>
          <w:szCs w:val="20"/>
        </w:rPr>
      </w:pPr>
    </w:p>
    <w:p w14:paraId="4AC72122" w14:textId="77777777" w:rsidR="00BE297D" w:rsidRDefault="00BE297D" w:rsidP="005B2C3B">
      <w:pPr>
        <w:pStyle w:val="PargrafodaLista"/>
        <w:widowControl/>
        <w:tabs>
          <w:tab w:val="center" w:pos="426"/>
          <w:tab w:val="right" w:pos="8838"/>
        </w:tabs>
        <w:ind w:left="0"/>
        <w:jc w:val="both"/>
        <w:rPr>
          <w:rFonts w:ascii="Verdana" w:hAnsi="Verdana" w:cs="Arial"/>
          <w:b/>
          <w:sz w:val="20"/>
          <w:szCs w:val="20"/>
        </w:rPr>
      </w:pPr>
    </w:p>
    <w:p w14:paraId="156EC0B4" w14:textId="061972DA" w:rsidR="0074588C" w:rsidRPr="006E0442" w:rsidRDefault="0074588C" w:rsidP="0074588C">
      <w:pPr>
        <w:widowControl/>
        <w:jc w:val="both"/>
        <w:rPr>
          <w:rFonts w:ascii="Verdana" w:hAnsi="Verdana" w:cs="Arial"/>
          <w:b/>
          <w:color w:val="0070C0"/>
          <w:sz w:val="26"/>
          <w:szCs w:val="26"/>
        </w:rPr>
      </w:pPr>
      <w:r w:rsidRPr="006E0442">
        <w:rPr>
          <w:rFonts w:ascii="Verdana" w:hAnsi="Verdana" w:cs="Arial"/>
          <w:b/>
          <w:color w:val="0070C0"/>
          <w:sz w:val="26"/>
          <w:szCs w:val="26"/>
        </w:rPr>
        <w:lastRenderedPageBreak/>
        <w:t>NOTA 27– RESSARCIMENTO DE CLIENTE</w:t>
      </w:r>
    </w:p>
    <w:p w14:paraId="7758AE06" w14:textId="77777777" w:rsidR="00CD00B4" w:rsidRDefault="00CD00B4" w:rsidP="0074588C">
      <w:pPr>
        <w:widowControl/>
        <w:jc w:val="both"/>
        <w:rPr>
          <w:rFonts w:ascii="Verdana" w:hAnsi="Verdana" w:cs="Arial"/>
          <w:b/>
          <w:sz w:val="20"/>
          <w:szCs w:val="20"/>
        </w:rPr>
      </w:pPr>
    </w:p>
    <w:p w14:paraId="1BAB5A1C" w14:textId="77777777" w:rsidR="00996629" w:rsidRPr="006E0442" w:rsidRDefault="00996629" w:rsidP="0074588C">
      <w:pPr>
        <w:widowControl/>
        <w:jc w:val="both"/>
        <w:rPr>
          <w:rFonts w:ascii="Verdana" w:hAnsi="Verdana" w:cs="Arial"/>
          <w:b/>
          <w:sz w:val="20"/>
          <w:szCs w:val="20"/>
        </w:rPr>
      </w:pPr>
    </w:p>
    <w:p w14:paraId="179B7859" w14:textId="3CFFDDE4" w:rsidR="00A94F76" w:rsidRPr="006E0442" w:rsidRDefault="00C84A0A" w:rsidP="005144E2">
      <w:pPr>
        <w:pStyle w:val="PargrafodaLista"/>
        <w:widowControl/>
        <w:tabs>
          <w:tab w:val="center" w:pos="426"/>
          <w:tab w:val="right" w:pos="8838"/>
        </w:tabs>
        <w:ind w:left="0"/>
        <w:jc w:val="both"/>
        <w:rPr>
          <w:rFonts w:ascii="Verdana" w:hAnsi="Verdana" w:cs="Arial"/>
          <w:b/>
          <w:sz w:val="20"/>
          <w:szCs w:val="20"/>
        </w:rPr>
      </w:pPr>
      <w:r w:rsidRPr="00C84A0A">
        <w:rPr>
          <w:noProof/>
        </w:rPr>
        <w:drawing>
          <wp:inline distT="0" distB="0" distL="0" distR="0" wp14:anchorId="3161EAB4" wp14:editId="04BFB6B0">
            <wp:extent cx="5289550" cy="1339850"/>
            <wp:effectExtent l="0" t="0" r="635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89550" cy="1339850"/>
                    </a:xfrm>
                    <a:prstGeom prst="rect">
                      <a:avLst/>
                    </a:prstGeom>
                    <a:noFill/>
                    <a:ln>
                      <a:noFill/>
                    </a:ln>
                  </pic:spPr>
                </pic:pic>
              </a:graphicData>
            </a:graphic>
          </wp:inline>
        </w:drawing>
      </w:r>
    </w:p>
    <w:p w14:paraId="5DCF3D8E" w14:textId="77777777" w:rsidR="0074588C" w:rsidRPr="006E0442" w:rsidRDefault="0074588C" w:rsidP="005144E2">
      <w:pPr>
        <w:widowControl/>
        <w:jc w:val="both"/>
        <w:rPr>
          <w:rFonts w:ascii="Verdana" w:hAnsi="Verdana" w:cs="Arial"/>
          <w:b/>
          <w:sz w:val="20"/>
          <w:szCs w:val="20"/>
        </w:rPr>
      </w:pPr>
    </w:p>
    <w:p w14:paraId="705F4497" w14:textId="3EB8C0A1" w:rsidR="004A65D3" w:rsidRPr="006E0442" w:rsidRDefault="004A65D3" w:rsidP="00263F18">
      <w:pPr>
        <w:contextualSpacing/>
        <w:jc w:val="both"/>
        <w:rPr>
          <w:rFonts w:ascii="Verdana" w:hAnsi="Verdana" w:cs="Arial"/>
          <w:sz w:val="20"/>
          <w:szCs w:val="20"/>
          <w:lang w:eastAsia="en-GB"/>
        </w:rPr>
      </w:pPr>
      <w:r w:rsidRPr="00BE5CDF">
        <w:rPr>
          <w:rFonts w:ascii="Verdana" w:hAnsi="Verdana" w:cs="Arial"/>
          <w:sz w:val="20"/>
          <w:szCs w:val="20"/>
          <w:lang w:eastAsia="en-GB"/>
        </w:rPr>
        <w:t xml:space="preserve">O </w:t>
      </w:r>
      <w:r w:rsidR="00E377F3">
        <w:rPr>
          <w:rFonts w:ascii="Verdana" w:hAnsi="Verdana" w:cs="Arial"/>
          <w:sz w:val="20"/>
          <w:szCs w:val="20"/>
          <w:lang w:eastAsia="en-GB"/>
        </w:rPr>
        <w:t xml:space="preserve">saldo </w:t>
      </w:r>
      <w:r w:rsidRPr="00BE5CDF">
        <w:rPr>
          <w:rFonts w:ascii="Verdana" w:hAnsi="Verdana" w:cs="Arial"/>
          <w:sz w:val="20"/>
          <w:szCs w:val="20"/>
          <w:lang w:eastAsia="en-GB"/>
        </w:rPr>
        <w:t>desvio negativo (ressarcimento)</w:t>
      </w:r>
      <w:r w:rsidR="00BE5CDF" w:rsidRPr="00BE5CDF">
        <w:rPr>
          <w:rFonts w:ascii="Verdana" w:hAnsi="Verdana" w:cs="Arial"/>
          <w:sz w:val="20"/>
          <w:szCs w:val="20"/>
          <w:lang w:eastAsia="en-GB"/>
        </w:rPr>
        <w:t xml:space="preserve"> </w:t>
      </w:r>
      <w:r w:rsidRPr="00BE5CDF">
        <w:rPr>
          <w:rFonts w:ascii="Verdana" w:hAnsi="Verdana" w:cs="Arial"/>
          <w:sz w:val="20"/>
          <w:szCs w:val="20"/>
          <w:lang w:eastAsia="en-GB"/>
        </w:rPr>
        <w:t xml:space="preserve">de R$ </w:t>
      </w:r>
      <w:r w:rsidR="00BE5CDF" w:rsidRPr="00BE5CDF">
        <w:rPr>
          <w:rFonts w:ascii="Verdana" w:hAnsi="Verdana" w:cs="Arial"/>
          <w:sz w:val="20"/>
          <w:szCs w:val="20"/>
          <w:lang w:eastAsia="en-GB"/>
        </w:rPr>
        <w:t>222.593</w:t>
      </w:r>
      <w:r w:rsidR="00527A16" w:rsidRPr="00BE5CDF">
        <w:rPr>
          <w:rFonts w:ascii="Verdana" w:hAnsi="Verdana" w:cs="Arial"/>
          <w:sz w:val="20"/>
          <w:szCs w:val="20"/>
          <w:lang w:eastAsia="en-GB"/>
        </w:rPr>
        <w:t xml:space="preserve"> </w:t>
      </w:r>
      <w:r w:rsidR="002A5F84">
        <w:rPr>
          <w:rFonts w:ascii="Verdana" w:hAnsi="Verdana" w:cs="Arial"/>
          <w:sz w:val="20"/>
          <w:szCs w:val="20"/>
          <w:lang w:eastAsia="en-GB"/>
        </w:rPr>
        <w:t>(</w:t>
      </w:r>
      <w:r w:rsidR="00E377F3">
        <w:rPr>
          <w:rFonts w:ascii="Verdana" w:hAnsi="Verdana" w:cs="Arial"/>
          <w:sz w:val="20"/>
          <w:szCs w:val="20"/>
          <w:lang w:eastAsia="en-GB"/>
        </w:rPr>
        <w:t xml:space="preserve">R$ </w:t>
      </w:r>
      <w:r w:rsidR="00F83A78">
        <w:rPr>
          <w:rFonts w:ascii="Verdana" w:hAnsi="Verdana" w:cs="Arial"/>
          <w:sz w:val="20"/>
          <w:szCs w:val="20"/>
          <w:lang w:eastAsia="en-GB"/>
        </w:rPr>
        <w:t>267.111</w:t>
      </w:r>
      <w:r w:rsidR="00E377F3">
        <w:rPr>
          <w:rFonts w:ascii="Verdana" w:hAnsi="Verdana" w:cs="Arial"/>
          <w:sz w:val="20"/>
          <w:szCs w:val="20"/>
          <w:lang w:eastAsia="en-GB"/>
        </w:rPr>
        <w:t xml:space="preserve"> </w:t>
      </w:r>
      <w:r w:rsidRPr="00BE5CDF">
        <w:rPr>
          <w:rFonts w:ascii="Verdana" w:hAnsi="Verdana" w:cs="Arial"/>
          <w:sz w:val="20"/>
          <w:szCs w:val="20"/>
          <w:lang w:eastAsia="en-GB"/>
        </w:rPr>
        <w:t xml:space="preserve">em </w:t>
      </w:r>
      <w:r w:rsidR="00E377F3">
        <w:rPr>
          <w:rFonts w:ascii="Verdana" w:hAnsi="Verdana" w:cs="Arial"/>
          <w:sz w:val="20"/>
          <w:szCs w:val="20"/>
          <w:lang w:eastAsia="en-GB"/>
        </w:rPr>
        <w:t>31 de dezembro</w:t>
      </w:r>
      <w:r w:rsidR="00BE5CDF" w:rsidRPr="00BE5CDF">
        <w:rPr>
          <w:rFonts w:ascii="Verdana" w:hAnsi="Verdana" w:cs="Arial"/>
          <w:sz w:val="20"/>
          <w:szCs w:val="20"/>
          <w:lang w:eastAsia="en-GB"/>
        </w:rPr>
        <w:t xml:space="preserve"> de 202</w:t>
      </w:r>
      <w:r w:rsidR="00E377F3">
        <w:rPr>
          <w:rFonts w:ascii="Verdana" w:hAnsi="Verdana" w:cs="Arial"/>
          <w:sz w:val="20"/>
          <w:szCs w:val="20"/>
          <w:lang w:eastAsia="en-GB"/>
        </w:rPr>
        <w:t>0)</w:t>
      </w:r>
      <w:r w:rsidRPr="00BE5CDF">
        <w:rPr>
          <w:rFonts w:ascii="Verdana" w:hAnsi="Verdana" w:cs="Arial"/>
          <w:sz w:val="20"/>
          <w:szCs w:val="20"/>
          <w:lang w:eastAsia="en-GB"/>
        </w:rPr>
        <w:t xml:space="preserve"> </w:t>
      </w:r>
      <w:r w:rsidR="00E377F3">
        <w:rPr>
          <w:rFonts w:ascii="Verdana" w:hAnsi="Verdana" w:cs="Arial"/>
          <w:sz w:val="20"/>
          <w:szCs w:val="20"/>
          <w:lang w:eastAsia="en-GB"/>
        </w:rPr>
        <w:t>decorre</w:t>
      </w:r>
      <w:r w:rsidRPr="00BE5CDF">
        <w:rPr>
          <w:rFonts w:ascii="Verdana" w:hAnsi="Verdana" w:cs="Arial"/>
          <w:sz w:val="20"/>
          <w:szCs w:val="20"/>
          <w:lang w:eastAsia="en-GB"/>
        </w:rPr>
        <w:t xml:space="preserve"> de a energia fornecida ter sido menor que a energia garantida para o </w:t>
      </w:r>
      <w:r w:rsidR="00E377F3">
        <w:rPr>
          <w:rFonts w:ascii="Verdana" w:hAnsi="Verdana" w:cs="Arial"/>
          <w:sz w:val="20"/>
          <w:szCs w:val="20"/>
          <w:lang w:eastAsia="en-GB"/>
        </w:rPr>
        <w:t>exercido de 2020</w:t>
      </w:r>
      <w:r w:rsidRPr="00BE5CDF">
        <w:rPr>
          <w:rFonts w:ascii="Verdana" w:hAnsi="Verdana" w:cs="Arial"/>
          <w:sz w:val="20"/>
          <w:szCs w:val="20"/>
          <w:lang w:eastAsia="en-GB"/>
        </w:rPr>
        <w:t>, visto que o tempo de parada de manutenção da Usina de Angra 2 foi sup</w:t>
      </w:r>
      <w:r w:rsidR="002A5F84">
        <w:rPr>
          <w:rFonts w:ascii="Verdana" w:hAnsi="Verdana" w:cs="Arial"/>
          <w:sz w:val="20"/>
          <w:szCs w:val="20"/>
          <w:lang w:eastAsia="en-GB"/>
        </w:rPr>
        <w:t xml:space="preserve">erior ao programado para o ano. </w:t>
      </w:r>
      <w:r w:rsidRPr="00BE5CDF">
        <w:rPr>
          <w:rFonts w:ascii="Verdana" w:hAnsi="Verdana" w:cs="Arial"/>
          <w:sz w:val="20"/>
          <w:szCs w:val="20"/>
          <w:lang w:eastAsia="en-GB"/>
        </w:rPr>
        <w:t>Ele corresponde</w:t>
      </w:r>
      <w:r w:rsidRPr="006E0442">
        <w:rPr>
          <w:rFonts w:ascii="Verdana" w:hAnsi="Verdana" w:cs="Arial"/>
          <w:sz w:val="20"/>
          <w:szCs w:val="20"/>
          <w:lang w:eastAsia="en-GB"/>
        </w:rPr>
        <w:t xml:space="preserve"> </w:t>
      </w:r>
      <w:r w:rsidR="00CD00B4" w:rsidRPr="006E0442">
        <w:rPr>
          <w:rFonts w:ascii="Verdana" w:hAnsi="Verdana" w:cs="Arial"/>
          <w:sz w:val="20"/>
          <w:szCs w:val="20"/>
          <w:lang w:eastAsia="en-GB"/>
        </w:rPr>
        <w:t>à</w:t>
      </w:r>
      <w:r w:rsidRPr="006E0442">
        <w:rPr>
          <w:rFonts w:ascii="Verdana" w:hAnsi="Verdana" w:cs="Arial"/>
          <w:sz w:val="20"/>
          <w:szCs w:val="20"/>
          <w:lang w:eastAsia="en-GB"/>
        </w:rPr>
        <w:t xml:space="preserve"> quantidade de energia entregue a menor em 2020 valorado ao máximo entre o</w:t>
      </w:r>
      <w:r w:rsidR="002555C2" w:rsidRPr="006E0442">
        <w:rPr>
          <w:rFonts w:ascii="Verdana" w:hAnsi="Verdana" w:cs="Arial"/>
          <w:sz w:val="20"/>
          <w:szCs w:val="20"/>
          <w:lang w:eastAsia="en-GB"/>
        </w:rPr>
        <w:t xml:space="preserve"> Preço de Liquidação das Diferenças -</w:t>
      </w:r>
      <w:r w:rsidRPr="006E0442">
        <w:rPr>
          <w:rFonts w:ascii="Verdana" w:hAnsi="Verdana" w:cs="Arial"/>
          <w:sz w:val="20"/>
          <w:szCs w:val="20"/>
          <w:lang w:eastAsia="en-GB"/>
        </w:rPr>
        <w:t xml:space="preserve"> PLD médio do ano de referência e </w:t>
      </w:r>
      <w:r w:rsidR="002A5F84">
        <w:rPr>
          <w:rFonts w:ascii="Verdana" w:hAnsi="Verdana" w:cs="Arial"/>
          <w:sz w:val="20"/>
          <w:szCs w:val="20"/>
          <w:lang w:eastAsia="en-GB"/>
        </w:rPr>
        <w:t xml:space="preserve">está seno </w:t>
      </w:r>
      <w:r w:rsidRPr="006E0442">
        <w:rPr>
          <w:rFonts w:ascii="Verdana" w:hAnsi="Verdana" w:cs="Arial"/>
          <w:sz w:val="20"/>
          <w:szCs w:val="20"/>
          <w:lang w:eastAsia="en-GB"/>
        </w:rPr>
        <w:t xml:space="preserve">ressarcido a todas concessionárias, permissionárias ou autorizadas de serviço público de distribuição do Sistema Interligado Nacional – SIN, em parcelas duodecimais </w:t>
      </w:r>
      <w:r w:rsidR="002A5F84">
        <w:rPr>
          <w:rFonts w:ascii="Verdana" w:hAnsi="Verdana" w:cs="Arial"/>
          <w:sz w:val="20"/>
          <w:szCs w:val="20"/>
          <w:lang w:eastAsia="en-GB"/>
        </w:rPr>
        <w:t>desde</w:t>
      </w:r>
      <w:r w:rsidRPr="006E0442">
        <w:rPr>
          <w:rFonts w:ascii="Verdana" w:hAnsi="Verdana" w:cs="Arial"/>
          <w:sz w:val="20"/>
          <w:szCs w:val="20"/>
          <w:lang w:eastAsia="en-GB"/>
        </w:rPr>
        <w:t xml:space="preserve"> de fevereiro de 2021.</w:t>
      </w:r>
    </w:p>
    <w:p w14:paraId="6665C97A" w14:textId="77777777" w:rsidR="006A5D8A" w:rsidRDefault="006A5D8A" w:rsidP="005144E2">
      <w:pPr>
        <w:widowControl/>
        <w:jc w:val="both"/>
        <w:rPr>
          <w:rFonts w:ascii="Verdana" w:hAnsi="Verdana" w:cs="Arial"/>
          <w:b/>
          <w:sz w:val="20"/>
          <w:szCs w:val="20"/>
        </w:rPr>
      </w:pPr>
    </w:p>
    <w:p w14:paraId="69EF4521" w14:textId="77777777" w:rsidR="006A5D8A" w:rsidRDefault="006A5D8A" w:rsidP="005144E2">
      <w:pPr>
        <w:widowControl/>
        <w:jc w:val="both"/>
        <w:rPr>
          <w:rFonts w:ascii="Verdana" w:hAnsi="Verdana" w:cs="Arial"/>
          <w:b/>
          <w:sz w:val="20"/>
          <w:szCs w:val="20"/>
        </w:rPr>
      </w:pPr>
    </w:p>
    <w:p w14:paraId="1B3BEDD7" w14:textId="77777777" w:rsidR="006A5D8A" w:rsidRDefault="006A5D8A" w:rsidP="005144E2">
      <w:pPr>
        <w:widowControl/>
        <w:jc w:val="both"/>
        <w:rPr>
          <w:rFonts w:ascii="Verdana" w:hAnsi="Verdana" w:cs="Arial"/>
          <w:b/>
          <w:sz w:val="20"/>
          <w:szCs w:val="20"/>
        </w:rPr>
      </w:pPr>
    </w:p>
    <w:p w14:paraId="6F0EF35F" w14:textId="10DAEA2A" w:rsidR="003F4719" w:rsidRPr="006E0442" w:rsidRDefault="003F4719" w:rsidP="005144E2">
      <w:pPr>
        <w:widowControl/>
        <w:jc w:val="both"/>
        <w:rPr>
          <w:rFonts w:ascii="Verdana" w:hAnsi="Verdana" w:cs="Arial"/>
          <w:b/>
          <w:color w:val="0070C0"/>
          <w:sz w:val="26"/>
          <w:szCs w:val="26"/>
        </w:rPr>
      </w:pPr>
      <w:r w:rsidRPr="006E0442">
        <w:rPr>
          <w:rFonts w:ascii="Verdana" w:hAnsi="Verdana" w:cs="Arial"/>
          <w:b/>
          <w:color w:val="0070C0"/>
          <w:sz w:val="26"/>
          <w:szCs w:val="26"/>
        </w:rPr>
        <w:t xml:space="preserve">NOTA </w:t>
      </w:r>
      <w:r w:rsidR="0090774D" w:rsidRPr="006E0442">
        <w:rPr>
          <w:rFonts w:ascii="Verdana" w:hAnsi="Verdana" w:cs="Arial"/>
          <w:b/>
          <w:color w:val="0070C0"/>
          <w:sz w:val="26"/>
          <w:szCs w:val="26"/>
        </w:rPr>
        <w:t>2</w:t>
      </w:r>
      <w:r w:rsidR="0074588C" w:rsidRPr="006E0442">
        <w:rPr>
          <w:rFonts w:ascii="Verdana" w:hAnsi="Verdana" w:cs="Arial"/>
          <w:b/>
          <w:color w:val="0070C0"/>
          <w:sz w:val="26"/>
          <w:szCs w:val="26"/>
        </w:rPr>
        <w:t>8</w:t>
      </w:r>
      <w:r w:rsidRPr="006E0442">
        <w:rPr>
          <w:rFonts w:ascii="Verdana" w:hAnsi="Verdana" w:cs="Arial"/>
          <w:b/>
          <w:color w:val="0070C0"/>
          <w:sz w:val="26"/>
          <w:szCs w:val="26"/>
        </w:rPr>
        <w:t>– PATRIMÔNIO LÍQUIDO</w:t>
      </w:r>
    </w:p>
    <w:p w14:paraId="2B9B65BF" w14:textId="77777777" w:rsidR="00C93BD2" w:rsidRPr="006E0442" w:rsidRDefault="00C93BD2" w:rsidP="005144E2">
      <w:pPr>
        <w:keepNext/>
        <w:widowControl/>
        <w:jc w:val="both"/>
        <w:outlineLvl w:val="3"/>
        <w:rPr>
          <w:rFonts w:ascii="Verdana" w:hAnsi="Verdana" w:cs="Arial"/>
          <w:b/>
          <w:sz w:val="20"/>
          <w:szCs w:val="20"/>
        </w:rPr>
      </w:pPr>
    </w:p>
    <w:p w14:paraId="039B08F6" w14:textId="77777777" w:rsidR="00EA6C13" w:rsidRPr="006E0442" w:rsidRDefault="00EA6C13" w:rsidP="005144E2">
      <w:pPr>
        <w:keepNext/>
        <w:widowControl/>
        <w:jc w:val="both"/>
        <w:outlineLvl w:val="3"/>
        <w:rPr>
          <w:rFonts w:ascii="Verdana" w:hAnsi="Verdana" w:cs="Arial"/>
          <w:b/>
          <w:sz w:val="20"/>
          <w:szCs w:val="20"/>
        </w:rPr>
      </w:pPr>
    </w:p>
    <w:p w14:paraId="6DB37E29" w14:textId="49A36CC6" w:rsidR="003F4719" w:rsidRDefault="003F4719" w:rsidP="005144E2">
      <w:pPr>
        <w:keepNext/>
        <w:widowControl/>
        <w:jc w:val="both"/>
        <w:outlineLvl w:val="3"/>
        <w:rPr>
          <w:rFonts w:ascii="Verdana" w:hAnsi="Verdana" w:cs="Arial"/>
          <w:b/>
          <w:color w:val="0070C0"/>
        </w:rPr>
      </w:pPr>
      <w:r w:rsidRPr="006E0442">
        <w:rPr>
          <w:rFonts w:ascii="Verdana" w:hAnsi="Verdana" w:cs="Arial"/>
          <w:b/>
          <w:color w:val="0070C0"/>
        </w:rPr>
        <w:t>Composição acionária</w:t>
      </w:r>
    </w:p>
    <w:p w14:paraId="51A43846" w14:textId="77777777" w:rsidR="00AF243C" w:rsidRDefault="00AF243C" w:rsidP="005144E2">
      <w:pPr>
        <w:keepNext/>
        <w:widowControl/>
        <w:jc w:val="both"/>
        <w:outlineLvl w:val="3"/>
        <w:rPr>
          <w:rFonts w:ascii="Verdana" w:hAnsi="Verdana" w:cs="Arial"/>
          <w:b/>
          <w:color w:val="0070C0"/>
        </w:rPr>
      </w:pPr>
    </w:p>
    <w:p w14:paraId="09AF7123" w14:textId="45A85A2B" w:rsidR="00AF243C" w:rsidRDefault="00AF243C" w:rsidP="005144E2">
      <w:pPr>
        <w:keepNext/>
        <w:widowControl/>
        <w:jc w:val="both"/>
        <w:outlineLvl w:val="3"/>
        <w:rPr>
          <w:rFonts w:ascii="Verdana" w:hAnsi="Verdana" w:cs="Arial"/>
          <w:b/>
          <w:color w:val="0070C0"/>
        </w:rPr>
      </w:pPr>
      <w:r w:rsidRPr="00AF243C">
        <w:rPr>
          <w:noProof/>
        </w:rPr>
        <w:drawing>
          <wp:inline distT="0" distB="0" distL="0" distR="0" wp14:anchorId="05A7E1BE" wp14:editId="65DBE56E">
            <wp:extent cx="6073140" cy="864966"/>
            <wp:effectExtent l="0" t="0" r="381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3140" cy="864966"/>
                    </a:xfrm>
                    <a:prstGeom prst="rect">
                      <a:avLst/>
                    </a:prstGeom>
                    <a:noFill/>
                    <a:ln>
                      <a:noFill/>
                    </a:ln>
                  </pic:spPr>
                </pic:pic>
              </a:graphicData>
            </a:graphic>
          </wp:inline>
        </w:drawing>
      </w:r>
    </w:p>
    <w:p w14:paraId="2B3002AE" w14:textId="77777777" w:rsidR="00760D60" w:rsidRPr="006E0442" w:rsidRDefault="00760D60" w:rsidP="005144E2">
      <w:pPr>
        <w:keepNext/>
        <w:widowControl/>
        <w:jc w:val="both"/>
        <w:outlineLvl w:val="3"/>
        <w:rPr>
          <w:rFonts w:ascii="Verdana" w:hAnsi="Verdana" w:cs="Arial"/>
          <w:b/>
          <w:sz w:val="20"/>
          <w:szCs w:val="20"/>
        </w:rPr>
      </w:pPr>
    </w:p>
    <w:p w14:paraId="6EA544C7" w14:textId="77777777" w:rsidR="003F4719" w:rsidRPr="006E0442" w:rsidRDefault="003F4719" w:rsidP="005144E2">
      <w:pPr>
        <w:keepNext/>
        <w:widowControl/>
        <w:jc w:val="both"/>
        <w:outlineLvl w:val="3"/>
        <w:rPr>
          <w:rFonts w:ascii="Verdana" w:hAnsi="Verdana" w:cs="Arial"/>
          <w:sz w:val="20"/>
          <w:szCs w:val="20"/>
        </w:rPr>
      </w:pPr>
      <w:r w:rsidRPr="006E0442">
        <w:rPr>
          <w:rFonts w:ascii="Verdana" w:hAnsi="Verdana" w:cs="Arial"/>
          <w:sz w:val="20"/>
          <w:szCs w:val="20"/>
        </w:rPr>
        <w:t>Todas as ações são nominativas e sem valor nominal, sendo as ordinárias com direito a voto.</w:t>
      </w:r>
    </w:p>
    <w:p w14:paraId="554C7616" w14:textId="77777777" w:rsidR="003F4719" w:rsidRPr="006E0442" w:rsidRDefault="003F4719" w:rsidP="005144E2">
      <w:pPr>
        <w:keepNext/>
        <w:widowControl/>
        <w:jc w:val="both"/>
        <w:outlineLvl w:val="3"/>
        <w:rPr>
          <w:rFonts w:ascii="Verdana" w:hAnsi="Verdana" w:cs="Arial"/>
          <w:sz w:val="20"/>
          <w:szCs w:val="20"/>
        </w:rPr>
      </w:pPr>
    </w:p>
    <w:p w14:paraId="715B0421" w14:textId="77777777" w:rsidR="003F4719" w:rsidRPr="006E0442" w:rsidRDefault="003F4719" w:rsidP="005144E2">
      <w:pPr>
        <w:keepNext/>
        <w:widowControl/>
        <w:jc w:val="both"/>
        <w:outlineLvl w:val="3"/>
        <w:rPr>
          <w:rFonts w:ascii="Verdana" w:hAnsi="Verdana" w:cs="Arial"/>
          <w:sz w:val="20"/>
          <w:szCs w:val="20"/>
        </w:rPr>
      </w:pPr>
      <w:r w:rsidRPr="006E0442">
        <w:rPr>
          <w:rFonts w:ascii="Verdana" w:hAnsi="Verdana" w:cs="Arial"/>
          <w:sz w:val="20"/>
          <w:szCs w:val="20"/>
        </w:rPr>
        <w:t>As ações preferenciais não se podem converter em ações ordinárias e terão as seguintes preferências ou vantagens, de acordo com o Estatuto da Companhia:</w:t>
      </w:r>
    </w:p>
    <w:p w14:paraId="4BBA5388" w14:textId="77777777" w:rsidR="003F4719" w:rsidRPr="006E0442" w:rsidRDefault="003F4719" w:rsidP="002555C2">
      <w:pPr>
        <w:keepNext/>
        <w:widowControl/>
        <w:ind w:left="1418" w:hanging="425"/>
        <w:jc w:val="both"/>
        <w:outlineLvl w:val="3"/>
        <w:rPr>
          <w:rFonts w:ascii="Verdana" w:hAnsi="Verdana" w:cs="Arial"/>
          <w:sz w:val="20"/>
          <w:szCs w:val="20"/>
        </w:rPr>
      </w:pPr>
    </w:p>
    <w:p w14:paraId="462377D3" w14:textId="77777777" w:rsidR="003F4719" w:rsidRPr="006E0442"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6E0442">
        <w:rPr>
          <w:rFonts w:ascii="Verdana" w:hAnsi="Verdana" w:cs="Arial"/>
          <w:sz w:val="20"/>
          <w:szCs w:val="20"/>
        </w:rPr>
        <w:t>P</w:t>
      </w:r>
      <w:r w:rsidR="003F4719" w:rsidRPr="006E0442">
        <w:rPr>
          <w:rFonts w:ascii="Verdana" w:hAnsi="Verdana" w:cs="Arial"/>
          <w:sz w:val="20"/>
          <w:szCs w:val="20"/>
        </w:rPr>
        <w:t>rioridade</w:t>
      </w:r>
      <w:r w:rsidR="00EC4CD1" w:rsidRPr="006E0442">
        <w:rPr>
          <w:rFonts w:ascii="Verdana" w:hAnsi="Verdana" w:cs="Arial"/>
          <w:sz w:val="20"/>
          <w:szCs w:val="20"/>
        </w:rPr>
        <w:t xml:space="preserve"> </w:t>
      </w:r>
      <w:r w:rsidR="003F4719" w:rsidRPr="006E0442">
        <w:rPr>
          <w:rFonts w:ascii="Verdana" w:hAnsi="Verdana" w:cs="Arial"/>
          <w:sz w:val="20"/>
          <w:szCs w:val="20"/>
        </w:rPr>
        <w:t>no reembolso do capital, sem direito a prêmio;</w:t>
      </w:r>
    </w:p>
    <w:p w14:paraId="59B8B750" w14:textId="77777777" w:rsidR="003F4719" w:rsidRPr="006E0442" w:rsidRDefault="003F4719" w:rsidP="002555C2">
      <w:pPr>
        <w:keepNext/>
        <w:widowControl/>
        <w:ind w:left="1418" w:hanging="425"/>
        <w:jc w:val="both"/>
        <w:outlineLvl w:val="3"/>
        <w:rPr>
          <w:rFonts w:ascii="Verdana" w:hAnsi="Verdana" w:cs="Arial"/>
          <w:sz w:val="20"/>
          <w:szCs w:val="20"/>
        </w:rPr>
      </w:pPr>
    </w:p>
    <w:p w14:paraId="1E5D53DA" w14:textId="77777777" w:rsidR="003F4719" w:rsidRPr="006E0442"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6E0442">
        <w:rPr>
          <w:rFonts w:ascii="Verdana" w:hAnsi="Verdana" w:cs="Arial"/>
          <w:sz w:val="20"/>
          <w:szCs w:val="20"/>
        </w:rPr>
        <w:t xml:space="preserve">Dividendo </w:t>
      </w:r>
      <w:r w:rsidR="003F4719" w:rsidRPr="006E0442">
        <w:rPr>
          <w:rFonts w:ascii="Verdana" w:hAnsi="Verdana" w:cs="Arial"/>
          <w:sz w:val="20"/>
          <w:szCs w:val="20"/>
        </w:rPr>
        <w:t>prioritário, mínimo cumulativo de 10% ao ano, e participação, em igualdade de condições, com as ações ordinárias nos lucros que remanescerem</w:t>
      </w:r>
      <w:r w:rsidR="004B138A" w:rsidRPr="006E0442">
        <w:rPr>
          <w:rFonts w:ascii="Verdana" w:hAnsi="Verdana" w:cs="Arial"/>
          <w:sz w:val="20"/>
          <w:szCs w:val="20"/>
        </w:rPr>
        <w:t>,</w:t>
      </w:r>
      <w:r w:rsidR="003F4719" w:rsidRPr="006E0442">
        <w:rPr>
          <w:rFonts w:ascii="Verdana" w:hAnsi="Verdana" w:cs="Arial"/>
          <w:sz w:val="20"/>
          <w:szCs w:val="20"/>
        </w:rPr>
        <w:t xml:space="preserve"> depois de pago um dividendo de 12% ao ano às ações ordinárias;</w:t>
      </w:r>
    </w:p>
    <w:p w14:paraId="7D669939" w14:textId="77777777" w:rsidR="003F4719" w:rsidRPr="006E0442" w:rsidRDefault="003F4719" w:rsidP="002555C2">
      <w:pPr>
        <w:keepNext/>
        <w:widowControl/>
        <w:ind w:left="1418" w:hanging="425"/>
        <w:jc w:val="both"/>
        <w:outlineLvl w:val="3"/>
        <w:rPr>
          <w:rFonts w:ascii="Verdana" w:hAnsi="Verdana" w:cs="Arial"/>
          <w:sz w:val="20"/>
          <w:szCs w:val="20"/>
        </w:rPr>
      </w:pPr>
    </w:p>
    <w:p w14:paraId="64112766" w14:textId="77777777" w:rsidR="003F4719" w:rsidRPr="006E0442" w:rsidRDefault="00CB1682" w:rsidP="002555C2">
      <w:pPr>
        <w:widowControl/>
        <w:numPr>
          <w:ilvl w:val="0"/>
          <w:numId w:val="4"/>
        </w:numPr>
        <w:tabs>
          <w:tab w:val="clear" w:pos="360"/>
        </w:tabs>
        <w:ind w:left="1418" w:hanging="425"/>
        <w:jc w:val="both"/>
        <w:rPr>
          <w:rFonts w:ascii="Verdana" w:hAnsi="Verdana" w:cs="Arial"/>
          <w:sz w:val="20"/>
          <w:szCs w:val="20"/>
        </w:rPr>
      </w:pPr>
      <w:r w:rsidRPr="006E0442">
        <w:rPr>
          <w:rFonts w:ascii="Verdana" w:hAnsi="Verdana" w:cs="Arial"/>
          <w:sz w:val="20"/>
          <w:szCs w:val="20"/>
        </w:rPr>
        <w:t>D</w:t>
      </w:r>
      <w:r w:rsidR="003F4719" w:rsidRPr="006E0442">
        <w:rPr>
          <w:rFonts w:ascii="Verdana" w:hAnsi="Verdana" w:cs="Arial"/>
          <w:sz w:val="20"/>
          <w:szCs w:val="20"/>
        </w:rPr>
        <w:t>ireito</w:t>
      </w:r>
      <w:r w:rsidR="00EC4CD1" w:rsidRPr="006E0442">
        <w:rPr>
          <w:rFonts w:ascii="Verdana" w:hAnsi="Verdana" w:cs="Arial"/>
          <w:sz w:val="20"/>
          <w:szCs w:val="20"/>
        </w:rPr>
        <w:t xml:space="preserve"> </w:t>
      </w:r>
      <w:r w:rsidR="003F4719" w:rsidRPr="006E0442">
        <w:rPr>
          <w:rFonts w:ascii="Verdana" w:hAnsi="Verdana" w:cs="Arial"/>
          <w:sz w:val="20"/>
          <w:szCs w:val="20"/>
        </w:rPr>
        <w:t>a voto nas deliberações das Assembleias Gerais Extraordinárias sobre a alteração do Estatuto.</w:t>
      </w:r>
    </w:p>
    <w:p w14:paraId="01217276" w14:textId="77777777" w:rsidR="00410174" w:rsidRPr="006E0442" w:rsidRDefault="00410174" w:rsidP="005144E2">
      <w:pPr>
        <w:widowControl/>
        <w:jc w:val="both"/>
        <w:rPr>
          <w:rFonts w:ascii="Verdana" w:hAnsi="Verdana" w:cs="Arial"/>
          <w:sz w:val="20"/>
          <w:szCs w:val="20"/>
        </w:rPr>
      </w:pPr>
    </w:p>
    <w:p w14:paraId="7B30DCC0" w14:textId="6E907171" w:rsidR="00BA75A7" w:rsidRPr="006E0442" w:rsidRDefault="003F4719" w:rsidP="005144E2">
      <w:pPr>
        <w:widowControl/>
        <w:jc w:val="both"/>
        <w:rPr>
          <w:rFonts w:ascii="Verdana" w:hAnsi="Verdana" w:cs="Arial"/>
          <w:sz w:val="20"/>
          <w:szCs w:val="20"/>
        </w:rPr>
      </w:pPr>
      <w:r w:rsidRPr="006E0442">
        <w:rPr>
          <w:rFonts w:ascii="Verdana" w:hAnsi="Verdana" w:cs="Arial"/>
          <w:sz w:val="20"/>
          <w:szCs w:val="20"/>
        </w:rPr>
        <w:lastRenderedPageBreak/>
        <w:t>Também, de acordo com o Estatuto, é assegurado aos acionistas um dividendo mínimo obrigatório anual, calculado na base de 25% do lucro líquido ajustado, nos termos da legislação vigente.</w:t>
      </w:r>
    </w:p>
    <w:p w14:paraId="3D3DB33A" w14:textId="7C0A37BA" w:rsidR="00ED2C74" w:rsidRPr="006E0442" w:rsidRDefault="00ED2C74" w:rsidP="005144E2">
      <w:pPr>
        <w:widowControl/>
        <w:jc w:val="both"/>
        <w:rPr>
          <w:rFonts w:ascii="Verdana" w:hAnsi="Verdana" w:cs="Arial"/>
          <w:sz w:val="20"/>
          <w:szCs w:val="20"/>
        </w:rPr>
      </w:pPr>
    </w:p>
    <w:p w14:paraId="41CC31D3" w14:textId="77777777" w:rsidR="00D04BBB" w:rsidRDefault="00D04BBB" w:rsidP="005144E2">
      <w:pPr>
        <w:widowControl/>
        <w:jc w:val="both"/>
        <w:rPr>
          <w:rFonts w:ascii="Verdana" w:hAnsi="Verdana" w:cs="Arial"/>
          <w:sz w:val="20"/>
          <w:szCs w:val="20"/>
        </w:rPr>
      </w:pPr>
    </w:p>
    <w:p w14:paraId="25AF2D0B" w14:textId="77777777" w:rsidR="00C7481C" w:rsidRPr="006E0442" w:rsidRDefault="00C7481C" w:rsidP="005144E2">
      <w:pPr>
        <w:widowControl/>
        <w:jc w:val="both"/>
        <w:rPr>
          <w:rFonts w:ascii="Verdana" w:hAnsi="Verdana" w:cs="Arial"/>
          <w:sz w:val="20"/>
          <w:szCs w:val="20"/>
        </w:rPr>
      </w:pPr>
    </w:p>
    <w:p w14:paraId="5094555C" w14:textId="510D652A" w:rsidR="00BA75A7" w:rsidRPr="006E0442" w:rsidRDefault="003F4719" w:rsidP="005144E2">
      <w:pPr>
        <w:widowControl/>
        <w:jc w:val="both"/>
        <w:rPr>
          <w:rFonts w:ascii="Verdana" w:hAnsi="Verdana" w:cs="Arial"/>
          <w:b/>
          <w:color w:val="0070C0"/>
          <w:sz w:val="26"/>
          <w:szCs w:val="26"/>
        </w:rPr>
      </w:pPr>
      <w:r w:rsidRPr="006E0442">
        <w:rPr>
          <w:rFonts w:ascii="Verdana" w:hAnsi="Verdana" w:cs="Arial"/>
          <w:b/>
          <w:color w:val="0070C0"/>
          <w:sz w:val="26"/>
          <w:szCs w:val="26"/>
        </w:rPr>
        <w:t>NOTA 2</w:t>
      </w:r>
      <w:r w:rsidR="0074588C" w:rsidRPr="006E0442">
        <w:rPr>
          <w:rFonts w:ascii="Verdana" w:hAnsi="Verdana" w:cs="Arial"/>
          <w:b/>
          <w:color w:val="0070C0"/>
          <w:sz w:val="26"/>
          <w:szCs w:val="26"/>
        </w:rPr>
        <w:t>9</w:t>
      </w:r>
      <w:r w:rsidRPr="006E0442">
        <w:rPr>
          <w:rFonts w:ascii="Verdana" w:hAnsi="Verdana" w:cs="Arial"/>
          <w:b/>
          <w:color w:val="0070C0"/>
          <w:sz w:val="26"/>
          <w:szCs w:val="26"/>
        </w:rPr>
        <w:t xml:space="preserve"> – RECEITA OPERACIONAL LÍQUIDA</w:t>
      </w:r>
    </w:p>
    <w:p w14:paraId="659B9318" w14:textId="77777777" w:rsidR="00C93BD2" w:rsidRPr="006E0442" w:rsidRDefault="00C93BD2" w:rsidP="005144E2">
      <w:pPr>
        <w:widowControl/>
        <w:jc w:val="both"/>
        <w:rPr>
          <w:rFonts w:ascii="Verdana" w:hAnsi="Verdana" w:cs="Arial"/>
          <w:b/>
          <w:sz w:val="20"/>
          <w:szCs w:val="20"/>
        </w:rPr>
      </w:pPr>
    </w:p>
    <w:p w14:paraId="05CA310F" w14:textId="1CD7AF8A" w:rsidR="001C5CDA" w:rsidRPr="006E0442" w:rsidRDefault="001C5CDA" w:rsidP="005144E2">
      <w:pPr>
        <w:widowControl/>
        <w:jc w:val="both"/>
        <w:rPr>
          <w:rFonts w:ascii="Verdana" w:hAnsi="Verdana" w:cs="Arial"/>
          <w:b/>
          <w:sz w:val="20"/>
          <w:szCs w:val="20"/>
        </w:rPr>
      </w:pPr>
    </w:p>
    <w:p w14:paraId="59298335" w14:textId="06C3218E" w:rsidR="00760D60" w:rsidRPr="006E0442" w:rsidRDefault="00A601B8" w:rsidP="005144E2">
      <w:pPr>
        <w:widowControl/>
        <w:jc w:val="both"/>
        <w:rPr>
          <w:rFonts w:ascii="Verdana" w:hAnsi="Verdana" w:cs="Arial"/>
          <w:b/>
          <w:sz w:val="20"/>
          <w:szCs w:val="20"/>
        </w:rPr>
      </w:pPr>
      <w:r w:rsidRPr="00A601B8">
        <w:rPr>
          <w:noProof/>
        </w:rPr>
        <w:drawing>
          <wp:inline distT="0" distB="0" distL="0" distR="0" wp14:anchorId="24E71BA8" wp14:editId="6655DB18">
            <wp:extent cx="5657850" cy="2514600"/>
            <wp:effectExtent l="0" t="0" r="0"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57850" cy="2514600"/>
                    </a:xfrm>
                    <a:prstGeom prst="rect">
                      <a:avLst/>
                    </a:prstGeom>
                    <a:noFill/>
                    <a:ln>
                      <a:noFill/>
                    </a:ln>
                  </pic:spPr>
                </pic:pic>
              </a:graphicData>
            </a:graphic>
          </wp:inline>
        </w:drawing>
      </w:r>
    </w:p>
    <w:p w14:paraId="06EB0567" w14:textId="77777777" w:rsidR="00A601B8" w:rsidRDefault="00A601B8" w:rsidP="005144E2">
      <w:pPr>
        <w:widowControl/>
        <w:jc w:val="both"/>
        <w:rPr>
          <w:rFonts w:ascii="Verdana" w:hAnsi="Verdana" w:cs="Arial"/>
          <w:b/>
          <w:color w:val="0070C0"/>
        </w:rPr>
      </w:pPr>
    </w:p>
    <w:p w14:paraId="38C8D175" w14:textId="646E46EC" w:rsidR="003F4719" w:rsidRPr="006E0442" w:rsidRDefault="003F4719" w:rsidP="005144E2">
      <w:pPr>
        <w:widowControl/>
        <w:jc w:val="both"/>
        <w:rPr>
          <w:rFonts w:ascii="Verdana" w:hAnsi="Verdana" w:cs="Arial"/>
          <w:b/>
          <w:color w:val="0070C0"/>
        </w:rPr>
      </w:pPr>
      <w:r w:rsidRPr="006E0442">
        <w:rPr>
          <w:rFonts w:ascii="Verdana" w:hAnsi="Verdana" w:cs="Arial"/>
          <w:b/>
          <w:color w:val="0070C0"/>
        </w:rPr>
        <w:t>Suprimento de energia elétrica</w:t>
      </w:r>
    </w:p>
    <w:p w14:paraId="0B185A83" w14:textId="77777777" w:rsidR="003F4719" w:rsidRPr="006E0442" w:rsidRDefault="003F4719" w:rsidP="005144E2">
      <w:pPr>
        <w:widowControl/>
        <w:jc w:val="both"/>
        <w:rPr>
          <w:rFonts w:ascii="Verdana" w:hAnsi="Verdana" w:cs="Arial"/>
          <w:b/>
          <w:sz w:val="20"/>
          <w:szCs w:val="20"/>
        </w:rPr>
      </w:pPr>
    </w:p>
    <w:p w14:paraId="61FF8F8D" w14:textId="67ADBDE4" w:rsidR="00885485" w:rsidRPr="006E0442" w:rsidRDefault="00885485" w:rsidP="00885485">
      <w:pPr>
        <w:jc w:val="both"/>
        <w:rPr>
          <w:rFonts w:ascii="Verdana" w:hAnsi="Verdana" w:cs="Arial"/>
          <w:sz w:val="20"/>
          <w:szCs w:val="20"/>
        </w:rPr>
      </w:pPr>
      <w:r w:rsidRPr="006E0442">
        <w:rPr>
          <w:rFonts w:ascii="Verdana" w:hAnsi="Verdana" w:cs="Arial"/>
          <w:sz w:val="20"/>
          <w:szCs w:val="20"/>
        </w:rPr>
        <w:t xml:space="preserve">O suprimento líquido de energia elétrica das Usinas Nucleares Angra 1 e 2 de                           </w:t>
      </w:r>
      <w:r w:rsidR="00C7481C">
        <w:rPr>
          <w:rFonts w:ascii="Verdana" w:hAnsi="Verdana" w:cs="Arial"/>
          <w:sz w:val="20"/>
          <w:szCs w:val="20"/>
        </w:rPr>
        <w:t>3.646.649 MW</w:t>
      </w:r>
      <w:r w:rsidR="00C7481C" w:rsidRPr="00C7481C">
        <w:rPr>
          <w:rFonts w:ascii="Verdana" w:hAnsi="Verdana" w:cs="Arial"/>
          <w:sz w:val="20"/>
          <w:szCs w:val="20"/>
        </w:rPr>
        <w:t>*</w:t>
      </w:r>
      <w:r w:rsidRPr="00C7481C">
        <w:rPr>
          <w:rFonts w:ascii="Verdana" w:hAnsi="Verdana" w:cs="Arial"/>
          <w:sz w:val="20"/>
          <w:szCs w:val="20"/>
        </w:rPr>
        <w:t xml:space="preserve"> em </w:t>
      </w:r>
      <w:r w:rsidR="0032257E" w:rsidRPr="00C7481C">
        <w:rPr>
          <w:rFonts w:ascii="Verdana" w:hAnsi="Verdana" w:cs="Arial"/>
          <w:sz w:val="20"/>
          <w:szCs w:val="20"/>
        </w:rPr>
        <w:t>março</w:t>
      </w:r>
      <w:r w:rsidRPr="00C7481C">
        <w:rPr>
          <w:rFonts w:ascii="Verdana" w:hAnsi="Verdana" w:cs="Arial"/>
          <w:sz w:val="20"/>
          <w:szCs w:val="20"/>
        </w:rPr>
        <w:t xml:space="preserve"> de 202</w:t>
      </w:r>
      <w:r w:rsidR="0032257E" w:rsidRPr="00C7481C">
        <w:rPr>
          <w:rFonts w:ascii="Verdana" w:hAnsi="Verdana" w:cs="Arial"/>
          <w:sz w:val="20"/>
          <w:szCs w:val="20"/>
        </w:rPr>
        <w:t>1</w:t>
      </w:r>
      <w:r w:rsidRPr="006E0442">
        <w:rPr>
          <w:rFonts w:ascii="Verdana" w:hAnsi="Verdana" w:cs="Arial"/>
          <w:sz w:val="20"/>
          <w:szCs w:val="20"/>
        </w:rPr>
        <w:t xml:space="preserve"> </w:t>
      </w:r>
      <w:r w:rsidRPr="00C7481C">
        <w:rPr>
          <w:rFonts w:ascii="Verdana" w:hAnsi="Verdana" w:cs="Arial"/>
          <w:sz w:val="20"/>
          <w:szCs w:val="20"/>
        </w:rPr>
        <w:t>(</w:t>
      </w:r>
      <w:r w:rsidR="00C7481C" w:rsidRPr="00C7481C">
        <w:rPr>
          <w:rFonts w:ascii="Verdana" w:hAnsi="Verdana" w:cs="Arial"/>
          <w:sz w:val="20"/>
          <w:szCs w:val="20"/>
        </w:rPr>
        <w:t>3.094</w:t>
      </w:r>
      <w:r w:rsidR="00F87A21">
        <w:rPr>
          <w:rFonts w:ascii="Verdana" w:hAnsi="Verdana" w:cs="Arial"/>
          <w:sz w:val="20"/>
          <w:szCs w:val="20"/>
        </w:rPr>
        <w:t>.</w:t>
      </w:r>
      <w:r w:rsidR="00C7481C" w:rsidRPr="00C7481C">
        <w:rPr>
          <w:rFonts w:ascii="Verdana" w:hAnsi="Verdana" w:cs="Arial"/>
          <w:sz w:val="20"/>
          <w:szCs w:val="20"/>
        </w:rPr>
        <w:t>959</w:t>
      </w:r>
      <w:r w:rsidRPr="00C7481C">
        <w:rPr>
          <w:rFonts w:ascii="Verdana" w:hAnsi="Verdana" w:cs="Arial"/>
          <w:sz w:val="20"/>
          <w:szCs w:val="20"/>
        </w:rPr>
        <w:t xml:space="preserve"> MWh* em </w:t>
      </w:r>
      <w:r w:rsidR="00C7481C" w:rsidRPr="00C7481C">
        <w:rPr>
          <w:rFonts w:ascii="Verdana" w:hAnsi="Verdana" w:cs="Arial"/>
          <w:sz w:val="20"/>
          <w:szCs w:val="20"/>
        </w:rPr>
        <w:t>março de 2020</w:t>
      </w:r>
      <w:r w:rsidRPr="00C7481C">
        <w:rPr>
          <w:rFonts w:ascii="Verdana" w:hAnsi="Verdana" w:cs="Arial"/>
          <w:sz w:val="20"/>
          <w:szCs w:val="20"/>
        </w:rPr>
        <w:t>),</w:t>
      </w:r>
      <w:r w:rsidRPr="006E0442">
        <w:rPr>
          <w:rFonts w:ascii="Verdana" w:hAnsi="Verdana" w:cs="Arial"/>
          <w:sz w:val="20"/>
          <w:szCs w:val="20"/>
        </w:rPr>
        <w:t xml:space="preserve"> corresponde a uma receita de</w:t>
      </w:r>
      <w:r w:rsidR="00F87A21">
        <w:rPr>
          <w:rFonts w:ascii="Verdana" w:hAnsi="Verdana" w:cs="Arial"/>
          <w:sz w:val="20"/>
          <w:szCs w:val="20"/>
        </w:rPr>
        <w:t xml:space="preserve"> R$ 856.125 </w:t>
      </w:r>
      <w:r w:rsidR="00F87A21" w:rsidRPr="00F87A21">
        <w:rPr>
          <w:rFonts w:ascii="Verdana" w:hAnsi="Verdana" w:cs="Arial"/>
          <w:sz w:val="20"/>
          <w:szCs w:val="20"/>
        </w:rPr>
        <w:t>em</w:t>
      </w:r>
      <w:r w:rsidR="00E06BA6">
        <w:rPr>
          <w:rFonts w:ascii="Verdana" w:hAnsi="Verdana" w:cs="Arial"/>
          <w:sz w:val="20"/>
          <w:szCs w:val="20"/>
        </w:rPr>
        <w:t xml:space="preserve"> </w:t>
      </w:r>
      <w:r w:rsidRPr="00F87A21">
        <w:rPr>
          <w:rFonts w:ascii="Verdana" w:hAnsi="Verdana" w:cs="Arial"/>
          <w:sz w:val="20"/>
          <w:szCs w:val="20"/>
        </w:rPr>
        <w:t xml:space="preserve">31 de </w:t>
      </w:r>
      <w:r w:rsidR="00AF4160" w:rsidRPr="00F87A21">
        <w:rPr>
          <w:rFonts w:ascii="Verdana" w:hAnsi="Verdana" w:cs="Arial"/>
          <w:sz w:val="20"/>
          <w:szCs w:val="20"/>
        </w:rPr>
        <w:t>março</w:t>
      </w:r>
      <w:r w:rsidRPr="00F87A21">
        <w:rPr>
          <w:rFonts w:ascii="Verdana" w:hAnsi="Verdana" w:cs="Arial"/>
          <w:sz w:val="20"/>
          <w:szCs w:val="20"/>
        </w:rPr>
        <w:t xml:space="preserve"> de 202</w:t>
      </w:r>
      <w:r w:rsidR="00AF4160" w:rsidRPr="00F87A21">
        <w:rPr>
          <w:rFonts w:ascii="Verdana" w:hAnsi="Verdana" w:cs="Arial"/>
          <w:sz w:val="20"/>
          <w:szCs w:val="20"/>
        </w:rPr>
        <w:t>1</w:t>
      </w:r>
      <w:r w:rsidRPr="006E0442">
        <w:rPr>
          <w:rFonts w:ascii="Verdana" w:hAnsi="Verdana" w:cs="Arial"/>
          <w:sz w:val="20"/>
          <w:szCs w:val="20"/>
        </w:rPr>
        <w:t xml:space="preserve"> (R$ </w:t>
      </w:r>
      <w:r w:rsidR="00F87A21">
        <w:rPr>
          <w:rFonts w:ascii="Verdana" w:hAnsi="Verdana" w:cs="Arial"/>
          <w:sz w:val="20"/>
          <w:szCs w:val="20"/>
        </w:rPr>
        <w:t>931.611 em 31 de março de 2020</w:t>
      </w:r>
      <w:r w:rsidRPr="006E0442">
        <w:rPr>
          <w:rFonts w:ascii="Verdana" w:hAnsi="Verdana" w:cs="Arial"/>
          <w:sz w:val="20"/>
          <w:szCs w:val="20"/>
        </w:rPr>
        <w:t>).</w:t>
      </w:r>
    </w:p>
    <w:p w14:paraId="71D09101" w14:textId="054BCA3A" w:rsidR="00786D2A" w:rsidRPr="006E0442" w:rsidRDefault="00786D2A" w:rsidP="00885485">
      <w:pPr>
        <w:jc w:val="both"/>
        <w:rPr>
          <w:rFonts w:ascii="Verdana" w:hAnsi="Verdana" w:cs="Arial"/>
          <w:sz w:val="20"/>
          <w:szCs w:val="20"/>
        </w:rPr>
      </w:pPr>
    </w:p>
    <w:p w14:paraId="6EC72282" w14:textId="4C624139" w:rsidR="00603440" w:rsidRPr="006E0442" w:rsidRDefault="00316598" w:rsidP="00603440">
      <w:pPr>
        <w:pStyle w:val="Corpodetexto"/>
        <w:jc w:val="both"/>
        <w:rPr>
          <w:rFonts w:ascii="Verdana" w:hAnsi="Verdana" w:cs="Arial"/>
          <w:sz w:val="20"/>
          <w:szCs w:val="20"/>
        </w:rPr>
      </w:pPr>
      <w:r w:rsidRPr="00F87A21">
        <w:rPr>
          <w:rFonts w:ascii="Verdana" w:hAnsi="Verdana" w:cs="Arial"/>
          <w:sz w:val="20"/>
          <w:szCs w:val="20"/>
        </w:rPr>
        <w:t>A r</w:t>
      </w:r>
      <w:r w:rsidR="00603440" w:rsidRPr="00F87A21">
        <w:rPr>
          <w:rFonts w:ascii="Verdana" w:hAnsi="Verdana" w:cs="Arial"/>
          <w:sz w:val="20"/>
          <w:szCs w:val="20"/>
        </w:rPr>
        <w:t xml:space="preserve">eceita fixa </w:t>
      </w:r>
      <w:r w:rsidRPr="00F87A21">
        <w:rPr>
          <w:rFonts w:ascii="Verdana" w:hAnsi="Verdana" w:cs="Arial"/>
          <w:sz w:val="20"/>
          <w:szCs w:val="20"/>
        </w:rPr>
        <w:t>do exercício de 202</w:t>
      </w:r>
      <w:r w:rsidR="00F87A21">
        <w:rPr>
          <w:rFonts w:ascii="Verdana" w:hAnsi="Verdana" w:cs="Arial"/>
          <w:sz w:val="20"/>
          <w:szCs w:val="20"/>
        </w:rPr>
        <w:t>1</w:t>
      </w:r>
      <w:r w:rsidRPr="00F87A21">
        <w:rPr>
          <w:rFonts w:ascii="Verdana" w:hAnsi="Verdana" w:cs="Arial"/>
          <w:sz w:val="20"/>
          <w:szCs w:val="20"/>
        </w:rPr>
        <w:t xml:space="preserve"> no montante de R$ 3</w:t>
      </w:r>
      <w:r w:rsidR="00F87A21">
        <w:rPr>
          <w:rFonts w:ascii="Verdana" w:hAnsi="Verdana" w:cs="Arial"/>
          <w:sz w:val="20"/>
          <w:szCs w:val="20"/>
        </w:rPr>
        <w:t>.424.500</w:t>
      </w:r>
      <w:r w:rsidRPr="00F87A21">
        <w:rPr>
          <w:rFonts w:ascii="Verdana" w:hAnsi="Verdana" w:cs="Arial"/>
          <w:sz w:val="20"/>
          <w:szCs w:val="20"/>
        </w:rPr>
        <w:t xml:space="preserve"> </w:t>
      </w:r>
      <w:r w:rsidR="00603440" w:rsidRPr="00F87A21">
        <w:rPr>
          <w:rFonts w:ascii="Verdana" w:hAnsi="Verdana" w:cs="Arial"/>
          <w:sz w:val="20"/>
          <w:szCs w:val="20"/>
        </w:rPr>
        <w:t xml:space="preserve">foi </w:t>
      </w:r>
      <w:r w:rsidRPr="00F87A21">
        <w:rPr>
          <w:rFonts w:ascii="Verdana" w:hAnsi="Verdana" w:cs="Arial"/>
          <w:sz w:val="20"/>
          <w:szCs w:val="20"/>
        </w:rPr>
        <w:t>definida pela Resolução Homologatória</w:t>
      </w:r>
      <w:r w:rsidR="002555C2" w:rsidRPr="00F87A21">
        <w:rPr>
          <w:rFonts w:ascii="Verdana" w:hAnsi="Verdana" w:cs="Arial"/>
          <w:sz w:val="20"/>
          <w:szCs w:val="20"/>
        </w:rPr>
        <w:t xml:space="preserve"> Aneel</w:t>
      </w:r>
      <w:r w:rsidR="00603440" w:rsidRPr="00F87A21">
        <w:rPr>
          <w:rFonts w:ascii="Verdana" w:hAnsi="Verdana" w:cs="Arial"/>
          <w:sz w:val="20"/>
          <w:szCs w:val="20"/>
        </w:rPr>
        <w:t xml:space="preserve"> nº 2.</w:t>
      </w:r>
      <w:r w:rsidR="00F87A21">
        <w:rPr>
          <w:rFonts w:ascii="Verdana" w:hAnsi="Verdana" w:cs="Arial"/>
          <w:sz w:val="20"/>
          <w:szCs w:val="20"/>
        </w:rPr>
        <w:t>821</w:t>
      </w:r>
      <w:r w:rsidRPr="00F87A21">
        <w:rPr>
          <w:rFonts w:ascii="Verdana" w:hAnsi="Verdana" w:cs="Arial"/>
          <w:sz w:val="20"/>
          <w:szCs w:val="20"/>
        </w:rPr>
        <w:t xml:space="preserve"> de </w:t>
      </w:r>
      <w:r w:rsidR="00F87A21">
        <w:rPr>
          <w:rFonts w:ascii="Verdana" w:hAnsi="Verdana" w:cs="Arial"/>
          <w:sz w:val="20"/>
          <w:szCs w:val="20"/>
        </w:rPr>
        <w:t>15</w:t>
      </w:r>
      <w:r w:rsidRPr="00F87A21">
        <w:rPr>
          <w:rFonts w:ascii="Verdana" w:hAnsi="Verdana" w:cs="Arial"/>
          <w:sz w:val="20"/>
          <w:szCs w:val="20"/>
        </w:rPr>
        <w:t xml:space="preserve"> de dezembro de </w:t>
      </w:r>
      <w:r w:rsidR="00603440" w:rsidRPr="00F87A21">
        <w:rPr>
          <w:rFonts w:ascii="Verdana" w:hAnsi="Verdana" w:cs="Arial"/>
          <w:sz w:val="20"/>
          <w:szCs w:val="20"/>
        </w:rPr>
        <w:t>20</w:t>
      </w:r>
      <w:r w:rsidR="00F87A21">
        <w:rPr>
          <w:rFonts w:ascii="Verdana" w:hAnsi="Verdana" w:cs="Arial"/>
          <w:sz w:val="20"/>
          <w:szCs w:val="20"/>
        </w:rPr>
        <w:t>20</w:t>
      </w:r>
      <w:r w:rsidR="00603440" w:rsidRPr="00F87A21">
        <w:rPr>
          <w:rFonts w:ascii="Verdana" w:hAnsi="Verdana" w:cs="Arial"/>
          <w:sz w:val="20"/>
          <w:szCs w:val="20"/>
        </w:rPr>
        <w:t xml:space="preserve">. </w:t>
      </w:r>
      <w:r w:rsidRPr="00F87A21">
        <w:rPr>
          <w:rFonts w:ascii="Verdana" w:hAnsi="Verdana" w:cs="Arial"/>
          <w:sz w:val="20"/>
          <w:szCs w:val="20"/>
        </w:rPr>
        <w:t>E a</w:t>
      </w:r>
      <w:r w:rsidR="00603440" w:rsidRPr="00F87A21">
        <w:rPr>
          <w:rFonts w:ascii="Verdana" w:hAnsi="Verdana" w:cs="Arial"/>
          <w:sz w:val="20"/>
          <w:szCs w:val="20"/>
        </w:rPr>
        <w:t xml:space="preserve"> receita fixa </w:t>
      </w:r>
      <w:r w:rsidR="00D27CCD" w:rsidRPr="00F87A21">
        <w:rPr>
          <w:rFonts w:ascii="Verdana" w:hAnsi="Verdana" w:cs="Arial"/>
          <w:sz w:val="20"/>
          <w:szCs w:val="20"/>
        </w:rPr>
        <w:t>d</w:t>
      </w:r>
      <w:r w:rsidR="00F87A21">
        <w:rPr>
          <w:rFonts w:ascii="Verdana" w:hAnsi="Verdana" w:cs="Arial"/>
          <w:sz w:val="20"/>
          <w:szCs w:val="20"/>
        </w:rPr>
        <w:t>o</w:t>
      </w:r>
      <w:r w:rsidR="00D27CCD" w:rsidRPr="00F87A21">
        <w:rPr>
          <w:rFonts w:ascii="Verdana" w:hAnsi="Verdana" w:cs="Arial"/>
          <w:sz w:val="20"/>
          <w:szCs w:val="20"/>
        </w:rPr>
        <w:t xml:space="preserve"> exercício de </w:t>
      </w:r>
      <w:r w:rsidR="00F87A21">
        <w:rPr>
          <w:rFonts w:ascii="Verdana" w:hAnsi="Verdana" w:cs="Arial"/>
          <w:sz w:val="20"/>
          <w:szCs w:val="20"/>
        </w:rPr>
        <w:t>2020</w:t>
      </w:r>
      <w:r w:rsidR="00D27CCD" w:rsidRPr="00F87A21">
        <w:rPr>
          <w:rFonts w:ascii="Verdana" w:hAnsi="Verdana" w:cs="Arial"/>
          <w:sz w:val="20"/>
          <w:szCs w:val="20"/>
        </w:rPr>
        <w:t xml:space="preserve"> no montante de R$ 3.</w:t>
      </w:r>
      <w:r w:rsidR="00F87A21">
        <w:rPr>
          <w:rFonts w:ascii="Verdana" w:hAnsi="Verdana" w:cs="Arial"/>
          <w:sz w:val="20"/>
          <w:szCs w:val="20"/>
        </w:rPr>
        <w:t>726.445,</w:t>
      </w:r>
      <w:r w:rsidR="00D27CCD" w:rsidRPr="00F87A21">
        <w:rPr>
          <w:rFonts w:ascii="Verdana" w:hAnsi="Verdana" w:cs="Arial"/>
          <w:sz w:val="20"/>
          <w:szCs w:val="20"/>
        </w:rPr>
        <w:t xml:space="preserve"> </w:t>
      </w:r>
      <w:r w:rsidR="00603440" w:rsidRPr="00F87A21">
        <w:rPr>
          <w:rFonts w:ascii="Verdana" w:hAnsi="Verdana" w:cs="Arial"/>
          <w:sz w:val="20"/>
          <w:szCs w:val="20"/>
        </w:rPr>
        <w:t>pela</w:t>
      </w:r>
      <w:r w:rsidR="00F87A21">
        <w:rPr>
          <w:rFonts w:ascii="Verdana" w:hAnsi="Verdana" w:cs="Arial"/>
          <w:sz w:val="20"/>
          <w:szCs w:val="20"/>
        </w:rPr>
        <w:t xml:space="preserve"> Resolução Homologatória nº 2.661</w:t>
      </w:r>
      <w:r w:rsidR="00603440" w:rsidRPr="00F87A21">
        <w:rPr>
          <w:rFonts w:ascii="Verdana" w:hAnsi="Verdana" w:cs="Arial"/>
          <w:sz w:val="20"/>
          <w:szCs w:val="20"/>
        </w:rPr>
        <w:t xml:space="preserve"> de 18 de dezembro de </w:t>
      </w:r>
      <w:r w:rsidRPr="00F87A21">
        <w:rPr>
          <w:rFonts w:ascii="Verdana" w:hAnsi="Verdana" w:cs="Arial"/>
          <w:sz w:val="20"/>
          <w:szCs w:val="20"/>
        </w:rPr>
        <w:t>201</w:t>
      </w:r>
      <w:r w:rsidR="00F87A21">
        <w:rPr>
          <w:rFonts w:ascii="Verdana" w:hAnsi="Verdana" w:cs="Arial"/>
          <w:sz w:val="20"/>
          <w:szCs w:val="20"/>
        </w:rPr>
        <w:t>9</w:t>
      </w:r>
      <w:r w:rsidR="00603440" w:rsidRPr="00F87A21">
        <w:rPr>
          <w:rFonts w:ascii="Verdana" w:hAnsi="Verdana" w:cs="Arial"/>
          <w:sz w:val="20"/>
          <w:szCs w:val="20"/>
        </w:rPr>
        <w:t>.</w:t>
      </w:r>
    </w:p>
    <w:p w14:paraId="64F8B72C" w14:textId="40C46FC1" w:rsidR="00924B99" w:rsidRPr="006E0442" w:rsidRDefault="00924B99" w:rsidP="008C4042">
      <w:pPr>
        <w:jc w:val="both"/>
        <w:rPr>
          <w:rFonts w:ascii="Verdana" w:hAnsi="Verdana" w:cs="Arial"/>
          <w:sz w:val="20"/>
          <w:szCs w:val="20"/>
        </w:rPr>
      </w:pPr>
    </w:p>
    <w:p w14:paraId="63D395D3" w14:textId="77777777" w:rsidR="002555C2" w:rsidRDefault="002555C2" w:rsidP="008C4042">
      <w:pPr>
        <w:jc w:val="both"/>
        <w:rPr>
          <w:rFonts w:ascii="Verdana" w:hAnsi="Verdana" w:cs="Arial"/>
          <w:sz w:val="20"/>
          <w:szCs w:val="20"/>
        </w:rPr>
      </w:pPr>
    </w:p>
    <w:p w14:paraId="706CF794" w14:textId="77777777" w:rsidR="00F87A21" w:rsidRDefault="00F87A21" w:rsidP="008C4042">
      <w:pPr>
        <w:jc w:val="both"/>
        <w:rPr>
          <w:rFonts w:ascii="Verdana" w:hAnsi="Verdana" w:cs="Arial"/>
          <w:sz w:val="20"/>
          <w:szCs w:val="20"/>
        </w:rPr>
      </w:pPr>
    </w:p>
    <w:p w14:paraId="2E6E1C6A" w14:textId="77777777" w:rsidR="00F87A21" w:rsidRDefault="00F87A21" w:rsidP="008C4042">
      <w:pPr>
        <w:jc w:val="both"/>
        <w:rPr>
          <w:rFonts w:ascii="Verdana" w:hAnsi="Verdana" w:cs="Arial"/>
          <w:sz w:val="20"/>
          <w:szCs w:val="20"/>
        </w:rPr>
      </w:pPr>
    </w:p>
    <w:p w14:paraId="5144D83D" w14:textId="77777777" w:rsidR="00F87A21" w:rsidRDefault="00F87A21" w:rsidP="008C4042">
      <w:pPr>
        <w:jc w:val="both"/>
        <w:rPr>
          <w:rFonts w:ascii="Verdana" w:hAnsi="Verdana" w:cs="Arial"/>
          <w:sz w:val="20"/>
          <w:szCs w:val="20"/>
        </w:rPr>
      </w:pPr>
    </w:p>
    <w:p w14:paraId="5ACCE82B" w14:textId="77777777" w:rsidR="002555C2" w:rsidRPr="006E0442" w:rsidRDefault="002555C2" w:rsidP="008C4042">
      <w:pPr>
        <w:jc w:val="both"/>
        <w:rPr>
          <w:rFonts w:ascii="Verdana" w:hAnsi="Verdana" w:cs="Arial"/>
          <w:sz w:val="20"/>
          <w:szCs w:val="20"/>
        </w:rPr>
      </w:pPr>
    </w:p>
    <w:p w14:paraId="689BCA7B" w14:textId="77777777" w:rsidR="002555C2" w:rsidRPr="006E0442" w:rsidRDefault="002555C2" w:rsidP="008C4042">
      <w:pPr>
        <w:jc w:val="both"/>
        <w:rPr>
          <w:rFonts w:ascii="Verdana" w:hAnsi="Verdana" w:cs="Arial"/>
          <w:sz w:val="20"/>
          <w:szCs w:val="20"/>
        </w:rPr>
      </w:pPr>
    </w:p>
    <w:p w14:paraId="7A6D3CA3" w14:textId="2F178ADC" w:rsidR="002555C2" w:rsidRDefault="002555C2" w:rsidP="008C4042">
      <w:pPr>
        <w:jc w:val="both"/>
        <w:rPr>
          <w:rFonts w:ascii="Verdana" w:hAnsi="Verdana" w:cs="Arial"/>
          <w:sz w:val="20"/>
          <w:szCs w:val="20"/>
        </w:rPr>
      </w:pPr>
    </w:p>
    <w:p w14:paraId="3536DAC6" w14:textId="77777777" w:rsidR="005B3D39" w:rsidRPr="006E0442" w:rsidRDefault="005B3D39" w:rsidP="008C4042">
      <w:pPr>
        <w:jc w:val="both"/>
        <w:rPr>
          <w:rFonts w:ascii="Verdana" w:hAnsi="Verdana" w:cs="Arial"/>
          <w:sz w:val="20"/>
          <w:szCs w:val="20"/>
        </w:rPr>
      </w:pPr>
    </w:p>
    <w:p w14:paraId="4BBC2D21" w14:textId="77777777" w:rsidR="002555C2" w:rsidRPr="006E0442" w:rsidRDefault="002555C2" w:rsidP="008C4042">
      <w:pPr>
        <w:jc w:val="both"/>
        <w:rPr>
          <w:rFonts w:ascii="Verdana" w:hAnsi="Verdana" w:cs="Arial"/>
          <w:sz w:val="20"/>
          <w:szCs w:val="20"/>
        </w:rPr>
      </w:pPr>
    </w:p>
    <w:p w14:paraId="0D1C24D5" w14:textId="77777777" w:rsidR="002555C2" w:rsidRPr="006E0442" w:rsidRDefault="002555C2" w:rsidP="008C4042">
      <w:pPr>
        <w:jc w:val="both"/>
        <w:rPr>
          <w:rFonts w:ascii="Verdana" w:hAnsi="Verdana" w:cs="Arial"/>
          <w:sz w:val="20"/>
          <w:szCs w:val="20"/>
        </w:rPr>
      </w:pPr>
    </w:p>
    <w:p w14:paraId="55C2861F" w14:textId="77777777" w:rsidR="00431C84" w:rsidRPr="006E0442" w:rsidRDefault="00431C84" w:rsidP="008C4042">
      <w:pPr>
        <w:jc w:val="both"/>
        <w:rPr>
          <w:rFonts w:ascii="Verdana" w:hAnsi="Verdana" w:cs="Arial"/>
          <w:sz w:val="20"/>
          <w:szCs w:val="20"/>
        </w:rPr>
      </w:pPr>
    </w:p>
    <w:p w14:paraId="5F3B93BD" w14:textId="77777777" w:rsidR="002555C2" w:rsidRPr="006E0442" w:rsidRDefault="002555C2" w:rsidP="002555C2">
      <w:pPr>
        <w:jc w:val="both"/>
        <w:rPr>
          <w:rFonts w:ascii="Verdana" w:hAnsi="Verdana" w:cs="Arial"/>
          <w:sz w:val="20"/>
          <w:szCs w:val="20"/>
        </w:rPr>
      </w:pPr>
    </w:p>
    <w:p w14:paraId="0B9FABC8" w14:textId="77777777" w:rsidR="002555C2" w:rsidRPr="006E0442" w:rsidRDefault="002555C2" w:rsidP="002555C2">
      <w:pPr>
        <w:widowControl/>
        <w:jc w:val="both"/>
        <w:rPr>
          <w:rFonts w:ascii="Verdana" w:hAnsi="Verdana" w:cs="Arial"/>
          <w:i/>
          <w:sz w:val="16"/>
          <w:szCs w:val="16"/>
        </w:rPr>
      </w:pPr>
      <w:r w:rsidRPr="006E0442">
        <w:rPr>
          <w:rFonts w:ascii="Verdana" w:hAnsi="Verdana" w:cs="Arial"/>
          <w:i/>
          <w:sz w:val="16"/>
          <w:szCs w:val="16"/>
        </w:rPr>
        <w:t>*Não revisado pelo auditor independente</w:t>
      </w:r>
    </w:p>
    <w:p w14:paraId="7C963687" w14:textId="77777777" w:rsidR="003F4719" w:rsidRPr="006E0442" w:rsidRDefault="003F4719" w:rsidP="005144E2">
      <w:pPr>
        <w:widowControl/>
        <w:jc w:val="both"/>
        <w:rPr>
          <w:rFonts w:ascii="Verdana" w:hAnsi="Verdana" w:cs="Arial"/>
          <w:b/>
          <w:color w:val="0070C0"/>
        </w:rPr>
      </w:pPr>
      <w:r w:rsidRPr="006E0442">
        <w:rPr>
          <w:rFonts w:ascii="Verdana" w:hAnsi="Verdana" w:cs="Arial"/>
          <w:b/>
          <w:color w:val="0070C0"/>
        </w:rPr>
        <w:lastRenderedPageBreak/>
        <w:t xml:space="preserve">a) Modalidade de comercialização </w:t>
      </w:r>
    </w:p>
    <w:p w14:paraId="29B6D786" w14:textId="77777777" w:rsidR="003F4719" w:rsidRPr="006E0442" w:rsidRDefault="003F4719" w:rsidP="005144E2">
      <w:pPr>
        <w:widowControl/>
        <w:jc w:val="both"/>
        <w:rPr>
          <w:rFonts w:ascii="Arial" w:hAnsi="Arial" w:cs="Arial"/>
          <w:sz w:val="20"/>
          <w:szCs w:val="20"/>
        </w:rPr>
      </w:pPr>
    </w:p>
    <w:p w14:paraId="6676FA88" w14:textId="122D9A34" w:rsidR="003F4719" w:rsidRPr="00F8249F" w:rsidRDefault="003F4719" w:rsidP="005144E2">
      <w:pPr>
        <w:widowControl/>
        <w:jc w:val="both"/>
        <w:rPr>
          <w:rFonts w:ascii="Verdana" w:hAnsi="Verdana" w:cs="Arial"/>
          <w:sz w:val="20"/>
          <w:szCs w:val="20"/>
        </w:rPr>
      </w:pPr>
      <w:r w:rsidRPr="00F8249F">
        <w:rPr>
          <w:rFonts w:ascii="Verdana" w:hAnsi="Verdana" w:cs="Arial"/>
          <w:sz w:val="20"/>
          <w:szCs w:val="20"/>
        </w:rPr>
        <w:t>Com a regulamentação da A</w:t>
      </w:r>
      <w:r w:rsidR="00904EEC" w:rsidRPr="00F8249F">
        <w:rPr>
          <w:rFonts w:ascii="Verdana" w:hAnsi="Verdana" w:cs="Arial"/>
          <w:sz w:val="20"/>
          <w:szCs w:val="20"/>
        </w:rPr>
        <w:t>neel</w:t>
      </w:r>
      <w:r w:rsidRPr="00F8249F">
        <w:rPr>
          <w:rFonts w:ascii="Verdana" w:hAnsi="Verdana" w:cs="Arial"/>
          <w:sz w:val="20"/>
          <w:szCs w:val="20"/>
        </w:rPr>
        <w:t xml:space="preserve"> para o dispositivo do art.11, da Lei 12.111/2009, mediante as edições em 21 de dezembro de 2012, da Resolução Normativa nº 530, da Resolução Homologatória nº 1.405 e da Resolução Homologatória nº 1.407</w:t>
      </w:r>
      <w:r w:rsidR="00431C84" w:rsidRPr="00F8249F">
        <w:rPr>
          <w:rFonts w:ascii="Verdana" w:hAnsi="Verdana" w:cs="Arial"/>
          <w:sz w:val="20"/>
          <w:szCs w:val="20"/>
        </w:rPr>
        <w:t>,</w:t>
      </w:r>
      <w:r w:rsidRPr="00F8249F">
        <w:rPr>
          <w:rFonts w:ascii="Verdana" w:hAnsi="Verdana" w:cs="Arial"/>
          <w:sz w:val="20"/>
          <w:szCs w:val="20"/>
        </w:rPr>
        <w:t xml:space="preserve"> a partir de 01 de janeiro de 2013 a rec</w:t>
      </w:r>
      <w:r w:rsidR="00C352DB" w:rsidRPr="00F8249F">
        <w:rPr>
          <w:rFonts w:ascii="Verdana" w:hAnsi="Verdana" w:cs="Arial"/>
          <w:sz w:val="20"/>
          <w:szCs w:val="20"/>
        </w:rPr>
        <w:t>eita decorrente da geração das U</w:t>
      </w:r>
      <w:r w:rsidRPr="00F8249F">
        <w:rPr>
          <w:rFonts w:ascii="Verdana" w:hAnsi="Verdana" w:cs="Arial"/>
          <w:sz w:val="20"/>
          <w:szCs w:val="20"/>
        </w:rPr>
        <w:t>sinas Angra 1 e 2 passa a ser rateada entre todas as concessionárias, permissionárias ou autorizadas de serviço público de distribuição do Sistema Interligado Nacional – SIN.</w:t>
      </w:r>
    </w:p>
    <w:p w14:paraId="7D761EDA" w14:textId="57769B7C" w:rsidR="00C93BD2" w:rsidRPr="006E0442" w:rsidRDefault="00C93BD2" w:rsidP="005144E2">
      <w:pPr>
        <w:widowControl/>
        <w:jc w:val="both"/>
        <w:rPr>
          <w:rFonts w:ascii="Arial" w:hAnsi="Arial" w:cs="Arial"/>
          <w:b/>
          <w:sz w:val="20"/>
          <w:szCs w:val="20"/>
        </w:rPr>
      </w:pPr>
    </w:p>
    <w:p w14:paraId="7C37BDCF" w14:textId="34974FCA" w:rsidR="00E4691E" w:rsidRPr="009F1288" w:rsidRDefault="00E4691E" w:rsidP="005144E2">
      <w:pPr>
        <w:widowControl/>
        <w:jc w:val="both"/>
        <w:rPr>
          <w:rFonts w:ascii="Verdana" w:hAnsi="Verdana" w:cs="Arial"/>
          <w:b/>
          <w:sz w:val="20"/>
          <w:szCs w:val="20"/>
        </w:rPr>
      </w:pPr>
    </w:p>
    <w:p w14:paraId="378A7D2B" w14:textId="23715568" w:rsidR="003F4719" w:rsidRPr="009F1288" w:rsidRDefault="007D4E95" w:rsidP="005144E2">
      <w:pPr>
        <w:widowControl/>
        <w:jc w:val="both"/>
        <w:rPr>
          <w:rFonts w:ascii="Verdana" w:hAnsi="Verdana" w:cs="Arial"/>
          <w:b/>
          <w:color w:val="0070C0"/>
        </w:rPr>
      </w:pPr>
      <w:r w:rsidRPr="009F1288">
        <w:rPr>
          <w:rFonts w:ascii="Verdana" w:hAnsi="Verdana" w:cs="Arial"/>
          <w:b/>
          <w:color w:val="0070C0"/>
        </w:rPr>
        <w:t xml:space="preserve">b) </w:t>
      </w:r>
      <w:r w:rsidR="003F4719" w:rsidRPr="009F1288">
        <w:rPr>
          <w:rFonts w:ascii="Verdana" w:hAnsi="Verdana" w:cs="Arial"/>
          <w:b/>
          <w:color w:val="0070C0"/>
        </w:rPr>
        <w:t xml:space="preserve">Apuração do </w:t>
      </w:r>
      <w:proofErr w:type="spellStart"/>
      <w:r w:rsidR="002555C2" w:rsidRPr="009F1288">
        <w:rPr>
          <w:rFonts w:ascii="Verdana" w:hAnsi="Verdana" w:cs="Arial"/>
          <w:b/>
          <w:color w:val="0070C0"/>
        </w:rPr>
        <w:t>Pis</w:t>
      </w:r>
      <w:proofErr w:type="spellEnd"/>
      <w:r w:rsidR="00F81517" w:rsidRPr="009F1288">
        <w:rPr>
          <w:rFonts w:ascii="Verdana" w:hAnsi="Verdana" w:cs="Arial"/>
          <w:b/>
          <w:color w:val="0070C0"/>
        </w:rPr>
        <w:t>/</w:t>
      </w:r>
      <w:r w:rsidR="003F4719" w:rsidRPr="009F1288">
        <w:rPr>
          <w:rFonts w:ascii="Verdana" w:hAnsi="Verdana" w:cs="Arial"/>
          <w:b/>
          <w:color w:val="0070C0"/>
        </w:rPr>
        <w:t>PASEP e d</w:t>
      </w:r>
      <w:r w:rsidR="00431C84" w:rsidRPr="009F1288">
        <w:rPr>
          <w:rFonts w:ascii="Verdana" w:hAnsi="Verdana" w:cs="Arial"/>
          <w:b/>
          <w:color w:val="0070C0"/>
        </w:rPr>
        <w:t>a</w:t>
      </w:r>
      <w:r w:rsidR="003F4719" w:rsidRPr="009F1288">
        <w:rPr>
          <w:rFonts w:ascii="Verdana" w:hAnsi="Verdana" w:cs="Arial"/>
          <w:b/>
          <w:color w:val="0070C0"/>
        </w:rPr>
        <w:t xml:space="preserve"> </w:t>
      </w:r>
      <w:proofErr w:type="spellStart"/>
      <w:r w:rsidR="003F4719" w:rsidRPr="009F1288">
        <w:rPr>
          <w:rFonts w:ascii="Verdana" w:hAnsi="Verdana" w:cs="Arial"/>
          <w:b/>
          <w:color w:val="0070C0"/>
        </w:rPr>
        <w:t>C</w:t>
      </w:r>
      <w:r w:rsidR="002555C2" w:rsidRPr="009F1288">
        <w:rPr>
          <w:rFonts w:ascii="Verdana" w:hAnsi="Verdana" w:cs="Arial"/>
          <w:b/>
          <w:color w:val="0070C0"/>
        </w:rPr>
        <w:t>ofins</w:t>
      </w:r>
      <w:proofErr w:type="spellEnd"/>
    </w:p>
    <w:p w14:paraId="56F0AAB8" w14:textId="77777777" w:rsidR="003F4719" w:rsidRPr="009F1288" w:rsidRDefault="003F4719" w:rsidP="005144E2">
      <w:pPr>
        <w:widowControl/>
        <w:jc w:val="both"/>
        <w:rPr>
          <w:rFonts w:ascii="Verdana" w:hAnsi="Verdana" w:cs="Arial"/>
          <w:sz w:val="20"/>
          <w:szCs w:val="20"/>
        </w:rPr>
      </w:pPr>
    </w:p>
    <w:p w14:paraId="25071662" w14:textId="1905C19D" w:rsidR="008641C1" w:rsidRPr="009F1288" w:rsidRDefault="003F4719" w:rsidP="005144E2">
      <w:pPr>
        <w:widowControl/>
        <w:jc w:val="both"/>
        <w:rPr>
          <w:rFonts w:ascii="Verdana" w:hAnsi="Verdana" w:cs="Arial"/>
          <w:sz w:val="20"/>
          <w:szCs w:val="20"/>
        </w:rPr>
      </w:pPr>
      <w:r w:rsidRPr="009F1288">
        <w:rPr>
          <w:rFonts w:ascii="Verdana" w:hAnsi="Verdana" w:cs="Arial"/>
          <w:sz w:val="20"/>
          <w:szCs w:val="20"/>
        </w:rPr>
        <w:t>A apuração do</w:t>
      </w:r>
      <w:r w:rsidR="002555C2" w:rsidRPr="009F1288">
        <w:rPr>
          <w:rFonts w:ascii="Verdana" w:hAnsi="Verdana" w:cs="Arial"/>
          <w:sz w:val="20"/>
          <w:szCs w:val="20"/>
        </w:rPr>
        <w:t xml:space="preserve"> Programa de Interação Social -</w:t>
      </w:r>
      <w:r w:rsidRPr="009F1288">
        <w:rPr>
          <w:rFonts w:ascii="Verdana" w:hAnsi="Verdana" w:cs="Arial"/>
          <w:sz w:val="20"/>
          <w:szCs w:val="20"/>
        </w:rPr>
        <w:t xml:space="preserve"> </w:t>
      </w:r>
      <w:proofErr w:type="spellStart"/>
      <w:r w:rsidR="007F436D" w:rsidRPr="009F1288">
        <w:rPr>
          <w:rFonts w:ascii="Verdana" w:hAnsi="Verdana" w:cs="Arial"/>
          <w:sz w:val="20"/>
          <w:szCs w:val="20"/>
        </w:rPr>
        <w:t>P</w:t>
      </w:r>
      <w:r w:rsidR="002555C2" w:rsidRPr="009F1288">
        <w:rPr>
          <w:rFonts w:ascii="Verdana" w:hAnsi="Verdana" w:cs="Arial"/>
          <w:sz w:val="20"/>
          <w:szCs w:val="20"/>
        </w:rPr>
        <w:t>is</w:t>
      </w:r>
      <w:proofErr w:type="spellEnd"/>
      <w:r w:rsidR="007F436D" w:rsidRPr="009F1288">
        <w:rPr>
          <w:rFonts w:ascii="Verdana" w:hAnsi="Verdana" w:cs="Arial"/>
          <w:sz w:val="20"/>
          <w:szCs w:val="20"/>
        </w:rPr>
        <w:t>/</w:t>
      </w:r>
      <w:r w:rsidR="002555C2" w:rsidRPr="009F1288">
        <w:rPr>
          <w:rFonts w:ascii="Verdana" w:hAnsi="Verdana" w:cs="Arial"/>
          <w:color w:val="3C4043"/>
          <w:sz w:val="20"/>
          <w:szCs w:val="20"/>
          <w:shd w:val="clear" w:color="auto" w:fill="FFFFFF"/>
        </w:rPr>
        <w:t xml:space="preserve">Programa de Formação do Patrimônio </w:t>
      </w:r>
      <w:r w:rsidR="002555C2" w:rsidRPr="009F1288">
        <w:rPr>
          <w:rFonts w:ascii="Verdana" w:hAnsi="Verdana" w:cs="Arial"/>
          <w:sz w:val="20"/>
          <w:szCs w:val="20"/>
        </w:rPr>
        <w:t>do Servidor Público</w:t>
      </w:r>
      <w:r w:rsidR="00431C84" w:rsidRPr="009F1288">
        <w:rPr>
          <w:rFonts w:ascii="Verdana" w:hAnsi="Verdana" w:cs="Arial"/>
          <w:sz w:val="20"/>
          <w:szCs w:val="20"/>
        </w:rPr>
        <w:t xml:space="preserve"> </w:t>
      </w:r>
      <w:r w:rsidR="002555C2" w:rsidRPr="009F1288">
        <w:rPr>
          <w:rFonts w:ascii="Verdana" w:hAnsi="Verdana" w:cs="Arial"/>
          <w:sz w:val="20"/>
          <w:szCs w:val="20"/>
        </w:rPr>
        <w:t>-</w:t>
      </w:r>
      <w:r w:rsidR="00431C84" w:rsidRPr="009F1288">
        <w:rPr>
          <w:rFonts w:ascii="Verdana" w:hAnsi="Verdana" w:cs="Arial"/>
          <w:sz w:val="20"/>
          <w:szCs w:val="20"/>
        </w:rPr>
        <w:t xml:space="preserve"> </w:t>
      </w:r>
      <w:r w:rsidR="002555C2" w:rsidRPr="009F1288">
        <w:rPr>
          <w:rFonts w:ascii="Verdana" w:hAnsi="Verdana" w:cs="Arial"/>
          <w:sz w:val="20"/>
          <w:szCs w:val="20"/>
        </w:rPr>
        <w:t xml:space="preserve"> </w:t>
      </w:r>
      <w:r w:rsidRPr="009F1288">
        <w:rPr>
          <w:rFonts w:ascii="Verdana" w:hAnsi="Verdana" w:cs="Arial"/>
          <w:sz w:val="20"/>
          <w:szCs w:val="20"/>
        </w:rPr>
        <w:t>PASEP e</w:t>
      </w:r>
      <w:r w:rsidR="00431C84" w:rsidRPr="009F1288">
        <w:rPr>
          <w:rFonts w:ascii="Verdana" w:hAnsi="Verdana" w:cs="Arial"/>
          <w:sz w:val="20"/>
          <w:szCs w:val="20"/>
        </w:rPr>
        <w:t xml:space="preserve"> da </w:t>
      </w:r>
      <w:r w:rsidR="002555C2" w:rsidRPr="009F1288">
        <w:rPr>
          <w:rFonts w:ascii="Verdana" w:hAnsi="Verdana" w:cs="Arial"/>
          <w:sz w:val="20"/>
          <w:szCs w:val="20"/>
        </w:rPr>
        <w:t xml:space="preserve">Contribuição para o Financiamento da Seguridade Social - </w:t>
      </w:r>
      <w:proofErr w:type="spellStart"/>
      <w:r w:rsidR="002555C2" w:rsidRPr="009F1288">
        <w:rPr>
          <w:rFonts w:ascii="Verdana" w:hAnsi="Verdana" w:cs="Arial"/>
          <w:sz w:val="20"/>
          <w:szCs w:val="20"/>
        </w:rPr>
        <w:t>Cofins</w:t>
      </w:r>
      <w:proofErr w:type="spellEnd"/>
      <w:r w:rsidRPr="009F1288">
        <w:rPr>
          <w:rFonts w:ascii="Verdana" w:hAnsi="Verdana" w:cs="Arial"/>
          <w:sz w:val="20"/>
          <w:szCs w:val="20"/>
        </w:rPr>
        <w:t xml:space="preserve"> é feita com base no método não cumulativo utilizando a alíquota de 9,25%</w:t>
      </w:r>
      <w:r w:rsidR="0081692F" w:rsidRPr="009F1288">
        <w:rPr>
          <w:rFonts w:ascii="Verdana" w:hAnsi="Verdana" w:cs="Arial"/>
          <w:sz w:val="20"/>
          <w:szCs w:val="20"/>
        </w:rPr>
        <w:t>.</w:t>
      </w:r>
    </w:p>
    <w:p w14:paraId="544AFA34" w14:textId="45FC7C1F" w:rsidR="00BD58DC" w:rsidRPr="009F1288" w:rsidRDefault="00BD58DC" w:rsidP="005144E2">
      <w:pPr>
        <w:widowControl/>
        <w:jc w:val="both"/>
        <w:rPr>
          <w:rFonts w:ascii="Verdana" w:hAnsi="Verdana" w:cs="Arial"/>
          <w:sz w:val="20"/>
          <w:szCs w:val="20"/>
        </w:rPr>
      </w:pPr>
    </w:p>
    <w:p w14:paraId="02329B97" w14:textId="77777777" w:rsidR="00ED2C74" w:rsidRPr="009F1288" w:rsidRDefault="00ED2C74" w:rsidP="005144E2">
      <w:pPr>
        <w:widowControl/>
        <w:jc w:val="both"/>
        <w:rPr>
          <w:rFonts w:ascii="Verdana" w:hAnsi="Verdana" w:cs="Arial"/>
          <w:sz w:val="20"/>
          <w:szCs w:val="20"/>
        </w:rPr>
      </w:pPr>
    </w:p>
    <w:p w14:paraId="106561A3" w14:textId="77777777" w:rsidR="00BD58DC" w:rsidRPr="009F1288" w:rsidRDefault="00BD58DC" w:rsidP="005144E2">
      <w:pPr>
        <w:widowControl/>
        <w:jc w:val="both"/>
        <w:rPr>
          <w:rFonts w:ascii="Verdana" w:hAnsi="Verdana" w:cs="Arial"/>
          <w:sz w:val="20"/>
          <w:szCs w:val="20"/>
        </w:rPr>
      </w:pPr>
    </w:p>
    <w:p w14:paraId="028367CB" w14:textId="7072A27A" w:rsidR="003F4719" w:rsidRPr="009F1288" w:rsidRDefault="003F4719" w:rsidP="005144E2">
      <w:pPr>
        <w:widowControl/>
        <w:jc w:val="both"/>
        <w:rPr>
          <w:rFonts w:ascii="Verdana" w:hAnsi="Verdana" w:cs="Arial"/>
          <w:b/>
          <w:sz w:val="26"/>
          <w:szCs w:val="26"/>
        </w:rPr>
      </w:pPr>
      <w:r w:rsidRPr="009F1288">
        <w:rPr>
          <w:rFonts w:ascii="Verdana" w:hAnsi="Verdana" w:cs="Arial"/>
          <w:b/>
          <w:color w:val="0070C0"/>
          <w:sz w:val="26"/>
          <w:szCs w:val="26"/>
        </w:rPr>
        <w:t xml:space="preserve">NOTA </w:t>
      </w:r>
      <w:r w:rsidR="0074588C" w:rsidRPr="009F1288">
        <w:rPr>
          <w:rFonts w:ascii="Verdana" w:hAnsi="Verdana" w:cs="Arial"/>
          <w:b/>
          <w:color w:val="0070C0"/>
          <w:sz w:val="26"/>
          <w:szCs w:val="26"/>
        </w:rPr>
        <w:t>30</w:t>
      </w:r>
      <w:r w:rsidRPr="009F1288">
        <w:rPr>
          <w:rFonts w:ascii="Verdana" w:hAnsi="Verdana" w:cs="Arial"/>
          <w:b/>
          <w:color w:val="0070C0"/>
          <w:sz w:val="26"/>
          <w:szCs w:val="26"/>
        </w:rPr>
        <w:t xml:space="preserve"> – CUSTO OPERACIONAL</w:t>
      </w:r>
    </w:p>
    <w:p w14:paraId="327CE1D1" w14:textId="77777777" w:rsidR="008641C1" w:rsidRDefault="008641C1" w:rsidP="005144E2">
      <w:pPr>
        <w:widowControl/>
        <w:jc w:val="both"/>
        <w:rPr>
          <w:rFonts w:ascii="Verdana" w:hAnsi="Verdana" w:cs="Arial"/>
          <w:b/>
          <w:sz w:val="20"/>
          <w:szCs w:val="20"/>
        </w:rPr>
      </w:pPr>
    </w:p>
    <w:p w14:paraId="2AF27250" w14:textId="77777777" w:rsidR="00B31DB0" w:rsidRPr="009F1288" w:rsidRDefault="00B31DB0" w:rsidP="005144E2">
      <w:pPr>
        <w:widowControl/>
        <w:jc w:val="both"/>
        <w:rPr>
          <w:rFonts w:ascii="Verdana" w:hAnsi="Verdana" w:cs="Arial"/>
          <w:b/>
          <w:sz w:val="20"/>
          <w:szCs w:val="20"/>
        </w:rPr>
      </w:pPr>
    </w:p>
    <w:p w14:paraId="59273884" w14:textId="610CE10D" w:rsidR="00431C84" w:rsidRPr="009F1288" w:rsidRDefault="00CD3796" w:rsidP="005144E2">
      <w:pPr>
        <w:widowControl/>
        <w:jc w:val="both"/>
        <w:rPr>
          <w:rFonts w:ascii="Verdana" w:hAnsi="Verdana" w:cs="Arial"/>
          <w:b/>
          <w:sz w:val="20"/>
          <w:szCs w:val="20"/>
        </w:rPr>
      </w:pPr>
      <w:r w:rsidRPr="00CD3796">
        <w:rPr>
          <w:noProof/>
        </w:rPr>
        <w:drawing>
          <wp:inline distT="0" distB="0" distL="0" distR="0" wp14:anchorId="1C746864" wp14:editId="48AA921C">
            <wp:extent cx="5851550" cy="3729356"/>
            <wp:effectExtent l="0" t="0" r="0" b="4445"/>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57633" cy="3733233"/>
                    </a:xfrm>
                    <a:prstGeom prst="rect">
                      <a:avLst/>
                    </a:prstGeom>
                    <a:noFill/>
                    <a:ln>
                      <a:noFill/>
                    </a:ln>
                  </pic:spPr>
                </pic:pic>
              </a:graphicData>
            </a:graphic>
          </wp:inline>
        </w:drawing>
      </w:r>
    </w:p>
    <w:p w14:paraId="07ACD394" w14:textId="77777777" w:rsidR="00224EDB" w:rsidRPr="009F1288" w:rsidRDefault="00224EDB" w:rsidP="005144E2">
      <w:pPr>
        <w:widowControl/>
        <w:jc w:val="both"/>
        <w:rPr>
          <w:rFonts w:ascii="Verdana" w:hAnsi="Verdana" w:cs="Arial"/>
          <w:b/>
          <w:sz w:val="20"/>
          <w:szCs w:val="20"/>
        </w:rPr>
      </w:pPr>
    </w:p>
    <w:p w14:paraId="0974CA36" w14:textId="2DCBB8F7" w:rsidR="004422BA" w:rsidRDefault="004422BA" w:rsidP="005144E2">
      <w:pPr>
        <w:pStyle w:val="PargrafodaLista"/>
        <w:rPr>
          <w:rFonts w:ascii="Verdana" w:hAnsi="Verdana" w:cs="Arial"/>
          <w:sz w:val="20"/>
          <w:szCs w:val="20"/>
        </w:rPr>
      </w:pPr>
    </w:p>
    <w:p w14:paraId="7B83ACF3" w14:textId="6CE6A26C" w:rsidR="00590A04" w:rsidRDefault="00590A04" w:rsidP="005144E2">
      <w:pPr>
        <w:pStyle w:val="PargrafodaLista"/>
        <w:rPr>
          <w:rFonts w:ascii="Verdana" w:hAnsi="Verdana" w:cs="Arial"/>
          <w:sz w:val="20"/>
          <w:szCs w:val="20"/>
        </w:rPr>
      </w:pPr>
    </w:p>
    <w:p w14:paraId="66F20324" w14:textId="460508D2" w:rsidR="00CD3796" w:rsidRDefault="00CD3796" w:rsidP="005144E2">
      <w:pPr>
        <w:pStyle w:val="PargrafodaLista"/>
        <w:rPr>
          <w:rFonts w:ascii="Verdana" w:hAnsi="Verdana" w:cs="Arial"/>
          <w:sz w:val="20"/>
          <w:szCs w:val="20"/>
        </w:rPr>
      </w:pPr>
    </w:p>
    <w:p w14:paraId="4A3046B7" w14:textId="77777777" w:rsidR="00CD3796" w:rsidRPr="009F1288" w:rsidRDefault="00CD3796" w:rsidP="005144E2">
      <w:pPr>
        <w:pStyle w:val="PargrafodaLista"/>
        <w:rPr>
          <w:rFonts w:ascii="Verdana" w:hAnsi="Verdana" w:cs="Arial"/>
          <w:sz w:val="20"/>
          <w:szCs w:val="20"/>
        </w:rPr>
      </w:pPr>
    </w:p>
    <w:p w14:paraId="12D9CB9C" w14:textId="77777777" w:rsidR="00BD15B2" w:rsidRPr="009F1288" w:rsidRDefault="00BD15B2" w:rsidP="005144E2">
      <w:pPr>
        <w:pStyle w:val="PargrafodaLista"/>
        <w:rPr>
          <w:rFonts w:ascii="Verdana" w:hAnsi="Verdana" w:cs="Arial"/>
          <w:sz w:val="20"/>
          <w:szCs w:val="20"/>
        </w:rPr>
      </w:pPr>
    </w:p>
    <w:p w14:paraId="4864E79A" w14:textId="77777777" w:rsidR="00BD15B2" w:rsidRPr="009F1288" w:rsidRDefault="00BD15B2" w:rsidP="005144E2">
      <w:pPr>
        <w:pStyle w:val="PargrafodaLista"/>
        <w:rPr>
          <w:rFonts w:ascii="Verdana" w:hAnsi="Verdana" w:cs="Arial"/>
          <w:color w:val="0070C0"/>
          <w:sz w:val="20"/>
          <w:szCs w:val="20"/>
        </w:rPr>
      </w:pPr>
    </w:p>
    <w:p w14:paraId="39175E6F" w14:textId="77F86AA8" w:rsidR="003F4719" w:rsidRPr="009F1288" w:rsidRDefault="003F4719" w:rsidP="005144E2">
      <w:pPr>
        <w:widowControl/>
        <w:jc w:val="both"/>
        <w:rPr>
          <w:rFonts w:ascii="Verdana" w:hAnsi="Verdana" w:cs="Arial"/>
          <w:b/>
          <w:color w:val="0070C0"/>
          <w:sz w:val="26"/>
          <w:szCs w:val="26"/>
        </w:rPr>
      </w:pPr>
      <w:r w:rsidRPr="009F1288">
        <w:rPr>
          <w:rFonts w:ascii="Verdana" w:hAnsi="Verdana" w:cs="Arial"/>
          <w:b/>
          <w:color w:val="0070C0"/>
          <w:sz w:val="26"/>
          <w:szCs w:val="26"/>
        </w:rPr>
        <w:t xml:space="preserve">NOTA </w:t>
      </w:r>
      <w:r w:rsidR="002002A2" w:rsidRPr="009F1288">
        <w:rPr>
          <w:rFonts w:ascii="Verdana" w:hAnsi="Verdana" w:cs="Arial"/>
          <w:b/>
          <w:color w:val="0070C0"/>
          <w:sz w:val="26"/>
          <w:szCs w:val="26"/>
        </w:rPr>
        <w:t>3</w:t>
      </w:r>
      <w:r w:rsidR="0074588C" w:rsidRPr="009F1288">
        <w:rPr>
          <w:rFonts w:ascii="Verdana" w:hAnsi="Verdana" w:cs="Arial"/>
          <w:b/>
          <w:color w:val="0070C0"/>
          <w:sz w:val="26"/>
          <w:szCs w:val="26"/>
        </w:rPr>
        <w:t>1</w:t>
      </w:r>
      <w:r w:rsidRPr="009F1288">
        <w:rPr>
          <w:rFonts w:ascii="Verdana" w:hAnsi="Verdana" w:cs="Arial"/>
          <w:b/>
          <w:color w:val="0070C0"/>
          <w:sz w:val="26"/>
          <w:szCs w:val="26"/>
        </w:rPr>
        <w:t xml:space="preserve"> – DESPESAS OPERACIONAIS</w:t>
      </w:r>
    </w:p>
    <w:p w14:paraId="4DA61496" w14:textId="77777777" w:rsidR="003D6B86" w:rsidRDefault="003D6B86" w:rsidP="005144E2">
      <w:pPr>
        <w:widowControl/>
        <w:jc w:val="both"/>
        <w:rPr>
          <w:rFonts w:ascii="Verdana" w:hAnsi="Verdana" w:cs="Arial"/>
          <w:b/>
          <w:sz w:val="20"/>
          <w:szCs w:val="20"/>
        </w:rPr>
      </w:pPr>
    </w:p>
    <w:p w14:paraId="4A2B8CE2" w14:textId="77777777" w:rsidR="00BE297D" w:rsidRPr="009F1288" w:rsidRDefault="00BE297D" w:rsidP="005144E2">
      <w:pPr>
        <w:widowControl/>
        <w:jc w:val="both"/>
        <w:rPr>
          <w:rFonts w:ascii="Verdana" w:hAnsi="Verdana" w:cs="Arial"/>
          <w:b/>
          <w:sz w:val="20"/>
          <w:szCs w:val="20"/>
        </w:rPr>
      </w:pPr>
    </w:p>
    <w:p w14:paraId="1F61F1BC" w14:textId="0BCB1E9A" w:rsidR="00BD15B2" w:rsidRPr="009F1288" w:rsidRDefault="00D16077" w:rsidP="008837F3">
      <w:pPr>
        <w:widowControl/>
        <w:jc w:val="both"/>
        <w:rPr>
          <w:rFonts w:ascii="Verdana" w:hAnsi="Verdana" w:cs="Arial"/>
          <w:sz w:val="20"/>
          <w:szCs w:val="20"/>
        </w:rPr>
      </w:pPr>
      <w:r w:rsidRPr="00D16077">
        <w:rPr>
          <w:rStyle w:val="Refdecomentrio"/>
          <w:szCs w:val="20"/>
        </w:rPr>
        <w:t xml:space="preserve"> </w:t>
      </w:r>
      <w:r w:rsidRPr="00D16077">
        <w:rPr>
          <w:noProof/>
        </w:rPr>
        <w:drawing>
          <wp:inline distT="0" distB="0" distL="0" distR="0" wp14:anchorId="778CD682" wp14:editId="101DFE8F">
            <wp:extent cx="5988050" cy="43878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88050" cy="4387850"/>
                    </a:xfrm>
                    <a:prstGeom prst="rect">
                      <a:avLst/>
                    </a:prstGeom>
                    <a:noFill/>
                    <a:ln>
                      <a:noFill/>
                    </a:ln>
                  </pic:spPr>
                </pic:pic>
              </a:graphicData>
            </a:graphic>
          </wp:inline>
        </w:drawing>
      </w:r>
      <w:r w:rsidR="00B21D6F" w:rsidRPr="009F1288">
        <w:rPr>
          <w:rFonts w:ascii="Verdana" w:hAnsi="Verdana" w:cs="Arial"/>
          <w:b/>
          <w:sz w:val="20"/>
          <w:szCs w:val="20"/>
        </w:rPr>
        <w:t xml:space="preserve"> </w:t>
      </w:r>
    </w:p>
    <w:p w14:paraId="7AC28F5E" w14:textId="77777777" w:rsidR="00845B7F" w:rsidRDefault="00845B7F" w:rsidP="00845B7F">
      <w:pPr>
        <w:rPr>
          <w:rFonts w:ascii="Verdana" w:hAnsi="Verdana" w:cs="Arial"/>
          <w:sz w:val="20"/>
          <w:szCs w:val="20"/>
        </w:rPr>
      </w:pPr>
    </w:p>
    <w:p w14:paraId="07B1479E" w14:textId="3817EE01" w:rsidR="002555C2" w:rsidRPr="00845B7F" w:rsidRDefault="0098252D" w:rsidP="00845B7F">
      <w:pPr>
        <w:pStyle w:val="PargrafodaLista"/>
        <w:numPr>
          <w:ilvl w:val="0"/>
          <w:numId w:val="46"/>
        </w:numPr>
        <w:ind w:left="357" w:hanging="357"/>
        <w:jc w:val="both"/>
        <w:rPr>
          <w:rFonts w:ascii="Verdana" w:hAnsi="Verdana" w:cs="Arial"/>
          <w:sz w:val="20"/>
          <w:szCs w:val="20"/>
        </w:rPr>
      </w:pPr>
      <w:r w:rsidRPr="00845B7F">
        <w:rPr>
          <w:rFonts w:ascii="Verdana" w:hAnsi="Verdana" w:cs="Arial"/>
          <w:sz w:val="20"/>
          <w:szCs w:val="20"/>
        </w:rPr>
        <w:t xml:space="preserve">Despesa de PIS/COFINS sobre receita financeira, principalmente, rendimento do fundo de </w:t>
      </w:r>
      <w:proofErr w:type="spellStart"/>
      <w:r w:rsidRPr="00845B7F">
        <w:rPr>
          <w:rFonts w:ascii="Verdana" w:hAnsi="Verdana" w:cs="Arial"/>
          <w:sz w:val="20"/>
          <w:szCs w:val="20"/>
        </w:rPr>
        <w:t>descomissionamento</w:t>
      </w:r>
      <w:proofErr w:type="spellEnd"/>
      <w:r w:rsidRPr="00845B7F">
        <w:rPr>
          <w:rFonts w:ascii="Verdana" w:hAnsi="Verdana" w:cs="Arial"/>
          <w:sz w:val="20"/>
          <w:szCs w:val="20"/>
        </w:rPr>
        <w:t xml:space="preserve">. O rendimento </w:t>
      </w:r>
      <w:r w:rsidR="00191E41" w:rsidRPr="00845B7F">
        <w:rPr>
          <w:rFonts w:ascii="Verdana" w:hAnsi="Verdana" w:cs="Arial"/>
          <w:sz w:val="20"/>
          <w:szCs w:val="20"/>
        </w:rPr>
        <w:t xml:space="preserve">do </w:t>
      </w:r>
      <w:r w:rsidRPr="00845B7F">
        <w:rPr>
          <w:rFonts w:ascii="Verdana" w:hAnsi="Verdana" w:cs="Arial"/>
          <w:sz w:val="20"/>
          <w:szCs w:val="20"/>
        </w:rPr>
        <w:t xml:space="preserve">fundo de </w:t>
      </w:r>
      <w:proofErr w:type="spellStart"/>
      <w:r w:rsidRPr="00845B7F">
        <w:rPr>
          <w:rFonts w:ascii="Verdana" w:hAnsi="Verdana" w:cs="Arial"/>
          <w:sz w:val="20"/>
          <w:szCs w:val="20"/>
        </w:rPr>
        <w:t>descomissionamento</w:t>
      </w:r>
      <w:proofErr w:type="spellEnd"/>
      <w:r w:rsidRPr="00845B7F">
        <w:rPr>
          <w:rFonts w:ascii="Verdana" w:hAnsi="Verdana" w:cs="Arial"/>
          <w:sz w:val="20"/>
          <w:szCs w:val="20"/>
        </w:rPr>
        <w:t xml:space="preserve"> em 31 de março de 2021 foi R$ 69.047 (R$ 370.614 em 31 de março de 2020)</w:t>
      </w:r>
      <w:r w:rsidR="00191E41" w:rsidRPr="00845B7F">
        <w:rPr>
          <w:rFonts w:ascii="Verdana" w:hAnsi="Verdana" w:cs="Arial"/>
          <w:sz w:val="20"/>
          <w:szCs w:val="20"/>
        </w:rPr>
        <w:t>.</w:t>
      </w:r>
    </w:p>
    <w:p w14:paraId="2C8F396A" w14:textId="640A86B6" w:rsidR="00590A04" w:rsidRDefault="00590A04" w:rsidP="002555C2">
      <w:pPr>
        <w:pStyle w:val="PargrafodaLista"/>
        <w:rPr>
          <w:rFonts w:ascii="Verdana" w:hAnsi="Verdana" w:cs="Arial"/>
          <w:sz w:val="20"/>
          <w:szCs w:val="20"/>
        </w:rPr>
      </w:pPr>
    </w:p>
    <w:p w14:paraId="02DEE08B" w14:textId="731F5034" w:rsidR="00590A04" w:rsidRDefault="00590A04" w:rsidP="002555C2">
      <w:pPr>
        <w:pStyle w:val="PargrafodaLista"/>
        <w:rPr>
          <w:rFonts w:ascii="Verdana" w:hAnsi="Verdana" w:cs="Arial"/>
          <w:sz w:val="20"/>
          <w:szCs w:val="20"/>
        </w:rPr>
      </w:pPr>
    </w:p>
    <w:p w14:paraId="1354CE95" w14:textId="2E1F3976" w:rsidR="00590A04" w:rsidRDefault="00590A04" w:rsidP="002555C2">
      <w:pPr>
        <w:pStyle w:val="PargrafodaLista"/>
        <w:rPr>
          <w:rFonts w:ascii="Verdana" w:hAnsi="Verdana" w:cs="Arial"/>
          <w:sz w:val="20"/>
          <w:szCs w:val="20"/>
        </w:rPr>
      </w:pPr>
    </w:p>
    <w:p w14:paraId="7EEC2D12" w14:textId="62C612EF" w:rsidR="00590A04" w:rsidRDefault="00590A04" w:rsidP="002555C2">
      <w:pPr>
        <w:pStyle w:val="PargrafodaLista"/>
        <w:rPr>
          <w:rFonts w:ascii="Verdana" w:hAnsi="Verdana" w:cs="Arial"/>
          <w:sz w:val="20"/>
          <w:szCs w:val="20"/>
        </w:rPr>
      </w:pPr>
    </w:p>
    <w:p w14:paraId="63D156D4" w14:textId="5015D30D" w:rsidR="00590A04" w:rsidRDefault="00590A04" w:rsidP="002555C2">
      <w:pPr>
        <w:pStyle w:val="PargrafodaLista"/>
        <w:rPr>
          <w:rFonts w:ascii="Verdana" w:hAnsi="Verdana" w:cs="Arial"/>
          <w:sz w:val="20"/>
          <w:szCs w:val="20"/>
        </w:rPr>
      </w:pPr>
    </w:p>
    <w:p w14:paraId="704E6732" w14:textId="163A8505" w:rsidR="00590A04" w:rsidRDefault="00590A04" w:rsidP="002555C2">
      <w:pPr>
        <w:pStyle w:val="PargrafodaLista"/>
        <w:rPr>
          <w:rFonts w:ascii="Verdana" w:hAnsi="Verdana" w:cs="Arial"/>
          <w:sz w:val="20"/>
          <w:szCs w:val="20"/>
        </w:rPr>
      </w:pPr>
    </w:p>
    <w:p w14:paraId="5E0DE0EA" w14:textId="4E26B300" w:rsidR="00590A04" w:rsidRDefault="00590A04" w:rsidP="002555C2">
      <w:pPr>
        <w:pStyle w:val="PargrafodaLista"/>
        <w:rPr>
          <w:rFonts w:ascii="Verdana" w:hAnsi="Verdana" w:cs="Arial"/>
          <w:sz w:val="20"/>
          <w:szCs w:val="20"/>
        </w:rPr>
      </w:pPr>
    </w:p>
    <w:p w14:paraId="3DADF1B3" w14:textId="57503122" w:rsidR="00590A04" w:rsidRDefault="00590A04" w:rsidP="002555C2">
      <w:pPr>
        <w:pStyle w:val="PargrafodaLista"/>
        <w:rPr>
          <w:rFonts w:ascii="Verdana" w:hAnsi="Verdana" w:cs="Arial"/>
          <w:sz w:val="20"/>
          <w:szCs w:val="20"/>
        </w:rPr>
      </w:pPr>
    </w:p>
    <w:p w14:paraId="3A79BC92" w14:textId="77777777" w:rsidR="00590A04" w:rsidRPr="009F1288" w:rsidRDefault="00590A04" w:rsidP="002555C2">
      <w:pPr>
        <w:pStyle w:val="PargrafodaLista"/>
        <w:rPr>
          <w:rFonts w:ascii="Verdana" w:hAnsi="Verdana" w:cs="Arial"/>
          <w:sz w:val="20"/>
          <w:szCs w:val="20"/>
        </w:rPr>
      </w:pPr>
    </w:p>
    <w:p w14:paraId="7E79661D" w14:textId="77777777" w:rsidR="00BD15B2" w:rsidRPr="009F1288" w:rsidRDefault="00BD15B2" w:rsidP="00BD15B2">
      <w:pPr>
        <w:pStyle w:val="PargrafodaLista"/>
        <w:rPr>
          <w:rFonts w:ascii="Verdana" w:hAnsi="Verdana" w:cs="Arial"/>
          <w:sz w:val="20"/>
          <w:szCs w:val="20"/>
        </w:rPr>
      </w:pPr>
    </w:p>
    <w:p w14:paraId="13D1A242" w14:textId="77777777" w:rsidR="00BD15B2" w:rsidRDefault="00BD15B2" w:rsidP="00BD15B2">
      <w:pPr>
        <w:widowControl/>
        <w:jc w:val="both"/>
        <w:rPr>
          <w:rFonts w:ascii="Verdana" w:hAnsi="Verdana" w:cs="Arial"/>
          <w:sz w:val="20"/>
          <w:szCs w:val="20"/>
        </w:rPr>
      </w:pPr>
    </w:p>
    <w:p w14:paraId="3B70886C" w14:textId="77777777" w:rsidR="003A4F3E" w:rsidRDefault="003A4F3E" w:rsidP="00BD15B2">
      <w:pPr>
        <w:widowControl/>
        <w:jc w:val="both"/>
        <w:rPr>
          <w:rFonts w:ascii="Verdana" w:hAnsi="Verdana" w:cs="Arial"/>
          <w:sz w:val="20"/>
          <w:szCs w:val="20"/>
        </w:rPr>
      </w:pPr>
    </w:p>
    <w:p w14:paraId="672E5D97" w14:textId="77777777" w:rsidR="003A4F3E" w:rsidRDefault="003A4F3E" w:rsidP="00BD15B2">
      <w:pPr>
        <w:widowControl/>
        <w:jc w:val="both"/>
        <w:rPr>
          <w:rFonts w:ascii="Verdana" w:hAnsi="Verdana" w:cs="Arial"/>
          <w:sz w:val="20"/>
          <w:szCs w:val="20"/>
        </w:rPr>
      </w:pPr>
    </w:p>
    <w:p w14:paraId="5CA6DD1A" w14:textId="77777777" w:rsidR="008837F3" w:rsidRDefault="008837F3" w:rsidP="00BD15B2">
      <w:pPr>
        <w:widowControl/>
        <w:jc w:val="both"/>
        <w:rPr>
          <w:rFonts w:ascii="Verdana" w:hAnsi="Verdana" w:cs="Arial"/>
          <w:sz w:val="20"/>
          <w:szCs w:val="20"/>
        </w:rPr>
      </w:pPr>
    </w:p>
    <w:p w14:paraId="087D04B1" w14:textId="77777777" w:rsidR="008837F3" w:rsidRDefault="008837F3" w:rsidP="00BD15B2">
      <w:pPr>
        <w:widowControl/>
        <w:jc w:val="both"/>
        <w:rPr>
          <w:rFonts w:ascii="Verdana" w:hAnsi="Verdana" w:cs="Arial"/>
          <w:sz w:val="20"/>
          <w:szCs w:val="20"/>
        </w:rPr>
      </w:pPr>
    </w:p>
    <w:p w14:paraId="3D611870" w14:textId="77777777" w:rsidR="008837F3" w:rsidRPr="009F1288" w:rsidRDefault="008837F3" w:rsidP="00BD15B2">
      <w:pPr>
        <w:widowControl/>
        <w:jc w:val="both"/>
        <w:rPr>
          <w:rFonts w:ascii="Verdana" w:hAnsi="Verdana" w:cs="Arial"/>
          <w:sz w:val="20"/>
          <w:szCs w:val="20"/>
        </w:rPr>
      </w:pPr>
    </w:p>
    <w:p w14:paraId="7085F860" w14:textId="66B66BEA" w:rsidR="003F4719" w:rsidRPr="009F1288" w:rsidRDefault="003F4719" w:rsidP="005144E2">
      <w:pPr>
        <w:keepNext/>
        <w:widowControl/>
        <w:jc w:val="both"/>
        <w:outlineLvl w:val="0"/>
        <w:rPr>
          <w:rFonts w:ascii="Verdana" w:hAnsi="Verdana" w:cs="Arial"/>
          <w:b/>
          <w:color w:val="0070C0"/>
          <w:sz w:val="26"/>
          <w:szCs w:val="26"/>
        </w:rPr>
      </w:pPr>
      <w:r w:rsidRPr="009F1288">
        <w:rPr>
          <w:rFonts w:ascii="Verdana" w:hAnsi="Verdana" w:cs="Arial"/>
          <w:b/>
          <w:color w:val="0070C0"/>
          <w:sz w:val="26"/>
          <w:szCs w:val="26"/>
        </w:rPr>
        <w:t xml:space="preserve">NOTA </w:t>
      </w:r>
      <w:r w:rsidR="00C24C6D" w:rsidRPr="009F1288">
        <w:rPr>
          <w:rFonts w:ascii="Verdana" w:hAnsi="Verdana" w:cs="Arial"/>
          <w:b/>
          <w:color w:val="0070C0"/>
          <w:sz w:val="26"/>
          <w:szCs w:val="26"/>
        </w:rPr>
        <w:t>3</w:t>
      </w:r>
      <w:r w:rsidR="0074588C" w:rsidRPr="009F1288">
        <w:rPr>
          <w:rFonts w:ascii="Verdana" w:hAnsi="Verdana" w:cs="Arial"/>
          <w:b/>
          <w:color w:val="0070C0"/>
          <w:sz w:val="26"/>
          <w:szCs w:val="26"/>
        </w:rPr>
        <w:t>2</w:t>
      </w:r>
      <w:r w:rsidRPr="009F1288">
        <w:rPr>
          <w:rFonts w:ascii="Verdana" w:hAnsi="Verdana" w:cs="Arial"/>
          <w:b/>
          <w:color w:val="0070C0"/>
          <w:sz w:val="26"/>
          <w:szCs w:val="26"/>
        </w:rPr>
        <w:t xml:space="preserve"> – RESULTADO FINANCEIRO</w:t>
      </w:r>
    </w:p>
    <w:p w14:paraId="2C45EA2F" w14:textId="77777777" w:rsidR="00B515BB" w:rsidRPr="009F1288" w:rsidRDefault="00B515BB" w:rsidP="005144E2">
      <w:pPr>
        <w:widowControl/>
        <w:rPr>
          <w:rFonts w:ascii="Verdana" w:hAnsi="Verdana" w:cs="Arial"/>
          <w:b/>
          <w:sz w:val="20"/>
          <w:szCs w:val="20"/>
        </w:rPr>
      </w:pPr>
    </w:p>
    <w:p w14:paraId="0B40B14D" w14:textId="77777777" w:rsidR="00BD15B2" w:rsidRPr="009F1288" w:rsidRDefault="00BD15B2" w:rsidP="005144E2">
      <w:pPr>
        <w:widowControl/>
        <w:rPr>
          <w:rFonts w:ascii="Verdana" w:hAnsi="Verdana" w:cs="Arial"/>
          <w:b/>
          <w:sz w:val="20"/>
          <w:szCs w:val="20"/>
        </w:rPr>
      </w:pPr>
    </w:p>
    <w:p w14:paraId="7AD26070" w14:textId="6BB7F5C4" w:rsidR="00C729E4" w:rsidRPr="009F1288" w:rsidRDefault="0093307F" w:rsidP="005144E2">
      <w:pPr>
        <w:widowControl/>
        <w:rPr>
          <w:rFonts w:ascii="Verdana" w:hAnsi="Verdana" w:cs="Arial"/>
          <w:b/>
          <w:sz w:val="20"/>
          <w:szCs w:val="20"/>
        </w:rPr>
      </w:pPr>
      <w:r w:rsidRPr="0093307F">
        <w:rPr>
          <w:noProof/>
        </w:rPr>
        <w:drawing>
          <wp:inline distT="0" distB="0" distL="0" distR="0" wp14:anchorId="32F79737" wp14:editId="1783A6D2">
            <wp:extent cx="5739260" cy="2499952"/>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1038" cy="2505082"/>
                    </a:xfrm>
                    <a:prstGeom prst="rect">
                      <a:avLst/>
                    </a:prstGeom>
                    <a:noFill/>
                    <a:ln>
                      <a:noFill/>
                    </a:ln>
                  </pic:spPr>
                </pic:pic>
              </a:graphicData>
            </a:graphic>
          </wp:inline>
        </w:drawing>
      </w:r>
    </w:p>
    <w:p w14:paraId="1135D768" w14:textId="5CDC211A" w:rsidR="00B515BB" w:rsidRPr="009F1288" w:rsidRDefault="00B515BB" w:rsidP="005144E2">
      <w:pPr>
        <w:widowControl/>
        <w:rPr>
          <w:rFonts w:ascii="Verdana" w:hAnsi="Verdana" w:cs="Arial"/>
          <w:b/>
          <w:sz w:val="20"/>
          <w:szCs w:val="20"/>
        </w:rPr>
      </w:pPr>
    </w:p>
    <w:p w14:paraId="5447FD3B" w14:textId="77777777" w:rsidR="00CC29A2" w:rsidRPr="009F1288" w:rsidRDefault="00CC29A2" w:rsidP="005144E2">
      <w:pPr>
        <w:widowControl/>
        <w:rPr>
          <w:rFonts w:ascii="Verdana" w:hAnsi="Verdana" w:cs="Arial"/>
          <w:b/>
          <w:sz w:val="20"/>
          <w:szCs w:val="20"/>
        </w:rPr>
      </w:pPr>
    </w:p>
    <w:p w14:paraId="68CAB432" w14:textId="3903EDB2" w:rsidR="00CC29A2" w:rsidRPr="009F1288" w:rsidRDefault="00CC29A2" w:rsidP="005144E2">
      <w:pPr>
        <w:widowControl/>
        <w:rPr>
          <w:rFonts w:ascii="Verdana" w:hAnsi="Verdana" w:cs="Arial"/>
          <w:b/>
          <w:sz w:val="20"/>
          <w:szCs w:val="20"/>
        </w:rPr>
      </w:pPr>
    </w:p>
    <w:p w14:paraId="66C29623" w14:textId="19F8A29A" w:rsidR="004E0306" w:rsidRPr="009F1288" w:rsidRDefault="004E0306" w:rsidP="005144E2">
      <w:pPr>
        <w:widowControl/>
        <w:rPr>
          <w:rFonts w:ascii="Verdana" w:hAnsi="Verdana" w:cs="Arial"/>
          <w:b/>
          <w:sz w:val="20"/>
          <w:szCs w:val="20"/>
        </w:rPr>
      </w:pPr>
    </w:p>
    <w:p w14:paraId="7282B7D2" w14:textId="042CFA2F" w:rsidR="004E0306" w:rsidRPr="009F1288" w:rsidRDefault="004E0306" w:rsidP="005144E2">
      <w:pPr>
        <w:widowControl/>
        <w:rPr>
          <w:rFonts w:ascii="Verdana" w:hAnsi="Verdana" w:cs="Arial"/>
          <w:b/>
          <w:sz w:val="20"/>
          <w:szCs w:val="20"/>
        </w:rPr>
      </w:pPr>
    </w:p>
    <w:p w14:paraId="4C868F0D" w14:textId="1422738E" w:rsidR="004E0306" w:rsidRPr="009F1288" w:rsidRDefault="004E0306" w:rsidP="005144E2">
      <w:pPr>
        <w:widowControl/>
        <w:rPr>
          <w:rFonts w:ascii="Verdana" w:hAnsi="Verdana" w:cs="Arial"/>
          <w:b/>
          <w:sz w:val="20"/>
          <w:szCs w:val="20"/>
        </w:rPr>
      </w:pPr>
    </w:p>
    <w:p w14:paraId="08B7C117" w14:textId="0E1A40B9" w:rsidR="004E0306" w:rsidRPr="009F1288" w:rsidRDefault="004E0306" w:rsidP="005144E2">
      <w:pPr>
        <w:widowControl/>
        <w:rPr>
          <w:rFonts w:ascii="Verdana" w:hAnsi="Verdana" w:cs="Arial"/>
          <w:b/>
          <w:sz w:val="20"/>
          <w:szCs w:val="20"/>
        </w:rPr>
      </w:pPr>
    </w:p>
    <w:p w14:paraId="2031A51E" w14:textId="3BF6A752" w:rsidR="004E0306" w:rsidRPr="009F1288" w:rsidRDefault="004E0306" w:rsidP="005144E2">
      <w:pPr>
        <w:widowControl/>
        <w:rPr>
          <w:rFonts w:ascii="Verdana" w:hAnsi="Verdana" w:cs="Arial"/>
          <w:b/>
          <w:sz w:val="20"/>
          <w:szCs w:val="20"/>
        </w:rPr>
      </w:pPr>
    </w:p>
    <w:p w14:paraId="007DC019" w14:textId="61C0FE4B" w:rsidR="004E0306" w:rsidRPr="009F1288" w:rsidRDefault="004E0306" w:rsidP="005144E2">
      <w:pPr>
        <w:widowControl/>
        <w:rPr>
          <w:rFonts w:ascii="Verdana" w:hAnsi="Verdana" w:cs="Arial"/>
          <w:b/>
          <w:sz w:val="20"/>
          <w:szCs w:val="20"/>
        </w:rPr>
      </w:pPr>
    </w:p>
    <w:p w14:paraId="43E87D28" w14:textId="5E9EBEE4" w:rsidR="004E0306" w:rsidRPr="009F1288" w:rsidRDefault="004E0306" w:rsidP="005144E2">
      <w:pPr>
        <w:widowControl/>
        <w:rPr>
          <w:rFonts w:ascii="Verdana" w:hAnsi="Verdana" w:cs="Arial"/>
          <w:b/>
          <w:sz w:val="20"/>
          <w:szCs w:val="20"/>
        </w:rPr>
      </w:pPr>
    </w:p>
    <w:p w14:paraId="0B0E17C8" w14:textId="0DCC2EB5" w:rsidR="004E0306" w:rsidRPr="009F1288" w:rsidRDefault="004E0306" w:rsidP="005144E2">
      <w:pPr>
        <w:widowControl/>
        <w:rPr>
          <w:rFonts w:ascii="Verdana" w:hAnsi="Verdana" w:cs="Arial"/>
          <w:b/>
          <w:sz w:val="20"/>
          <w:szCs w:val="20"/>
        </w:rPr>
      </w:pPr>
    </w:p>
    <w:p w14:paraId="6D288CF9" w14:textId="65BBEB56" w:rsidR="004E0306" w:rsidRDefault="004E0306" w:rsidP="005144E2">
      <w:pPr>
        <w:widowControl/>
        <w:rPr>
          <w:rFonts w:ascii="Verdana" w:hAnsi="Verdana" w:cs="Arial"/>
          <w:b/>
          <w:sz w:val="20"/>
          <w:szCs w:val="20"/>
        </w:rPr>
      </w:pPr>
    </w:p>
    <w:p w14:paraId="61891D24" w14:textId="77777777" w:rsidR="00AF243C" w:rsidRDefault="00AF243C" w:rsidP="005144E2">
      <w:pPr>
        <w:widowControl/>
        <w:rPr>
          <w:rFonts w:ascii="Verdana" w:hAnsi="Verdana" w:cs="Arial"/>
          <w:b/>
          <w:sz w:val="20"/>
          <w:szCs w:val="20"/>
        </w:rPr>
      </w:pPr>
    </w:p>
    <w:p w14:paraId="642FE403" w14:textId="77777777" w:rsidR="00AF243C" w:rsidRDefault="00AF243C" w:rsidP="005144E2">
      <w:pPr>
        <w:widowControl/>
        <w:rPr>
          <w:rFonts w:ascii="Verdana" w:hAnsi="Verdana" w:cs="Arial"/>
          <w:b/>
          <w:sz w:val="20"/>
          <w:szCs w:val="20"/>
        </w:rPr>
      </w:pPr>
    </w:p>
    <w:p w14:paraId="1C4B438C" w14:textId="77777777" w:rsidR="00AF243C" w:rsidRDefault="00AF243C" w:rsidP="005144E2">
      <w:pPr>
        <w:widowControl/>
        <w:rPr>
          <w:rFonts w:ascii="Verdana" w:hAnsi="Verdana" w:cs="Arial"/>
          <w:b/>
          <w:sz w:val="20"/>
          <w:szCs w:val="20"/>
        </w:rPr>
      </w:pPr>
    </w:p>
    <w:p w14:paraId="0E6B2063" w14:textId="77777777" w:rsidR="00AF243C" w:rsidRDefault="00AF243C" w:rsidP="005144E2">
      <w:pPr>
        <w:widowControl/>
        <w:rPr>
          <w:rFonts w:ascii="Verdana" w:hAnsi="Verdana" w:cs="Arial"/>
          <w:b/>
          <w:sz w:val="20"/>
          <w:szCs w:val="20"/>
        </w:rPr>
      </w:pPr>
    </w:p>
    <w:p w14:paraId="3EC6373A" w14:textId="77777777" w:rsidR="00AF243C" w:rsidRDefault="00AF243C" w:rsidP="005144E2">
      <w:pPr>
        <w:widowControl/>
        <w:rPr>
          <w:rFonts w:ascii="Verdana" w:hAnsi="Verdana" w:cs="Arial"/>
          <w:b/>
          <w:sz w:val="20"/>
          <w:szCs w:val="20"/>
        </w:rPr>
      </w:pPr>
    </w:p>
    <w:p w14:paraId="55418DED" w14:textId="77777777" w:rsidR="00AF243C" w:rsidRDefault="00AF243C" w:rsidP="005144E2">
      <w:pPr>
        <w:widowControl/>
        <w:rPr>
          <w:rFonts w:ascii="Verdana" w:hAnsi="Verdana" w:cs="Arial"/>
          <w:b/>
          <w:sz w:val="20"/>
          <w:szCs w:val="20"/>
        </w:rPr>
      </w:pPr>
    </w:p>
    <w:p w14:paraId="4EEE9F7A" w14:textId="77777777" w:rsidR="00AF243C" w:rsidRDefault="00AF243C" w:rsidP="005144E2">
      <w:pPr>
        <w:widowControl/>
        <w:rPr>
          <w:rFonts w:ascii="Verdana" w:hAnsi="Verdana" w:cs="Arial"/>
          <w:b/>
          <w:sz w:val="20"/>
          <w:szCs w:val="20"/>
        </w:rPr>
      </w:pPr>
    </w:p>
    <w:p w14:paraId="51A03AA0" w14:textId="77777777" w:rsidR="00D04BBB" w:rsidRDefault="00D04BBB" w:rsidP="005144E2">
      <w:pPr>
        <w:widowControl/>
        <w:rPr>
          <w:rFonts w:ascii="Verdana" w:hAnsi="Verdana" w:cs="Arial"/>
          <w:b/>
          <w:sz w:val="20"/>
          <w:szCs w:val="20"/>
        </w:rPr>
      </w:pPr>
    </w:p>
    <w:p w14:paraId="5627C533" w14:textId="77777777" w:rsidR="00B62358" w:rsidRDefault="00B62358" w:rsidP="005144E2">
      <w:pPr>
        <w:widowControl/>
        <w:rPr>
          <w:rFonts w:ascii="Verdana" w:hAnsi="Verdana" w:cs="Arial"/>
          <w:b/>
          <w:sz w:val="20"/>
          <w:szCs w:val="20"/>
        </w:rPr>
      </w:pPr>
    </w:p>
    <w:p w14:paraId="4445B0FD" w14:textId="77777777" w:rsidR="00B62358" w:rsidRDefault="00B62358" w:rsidP="005144E2">
      <w:pPr>
        <w:widowControl/>
        <w:rPr>
          <w:rFonts w:ascii="Verdana" w:hAnsi="Verdana" w:cs="Arial"/>
          <w:b/>
          <w:sz w:val="20"/>
          <w:szCs w:val="20"/>
        </w:rPr>
      </w:pPr>
    </w:p>
    <w:p w14:paraId="40A3A510" w14:textId="77777777" w:rsidR="00B62358" w:rsidRDefault="00B62358" w:rsidP="005144E2">
      <w:pPr>
        <w:widowControl/>
        <w:rPr>
          <w:rFonts w:ascii="Verdana" w:hAnsi="Verdana" w:cs="Arial"/>
          <w:b/>
          <w:sz w:val="20"/>
          <w:szCs w:val="20"/>
        </w:rPr>
      </w:pPr>
    </w:p>
    <w:p w14:paraId="610037C5" w14:textId="77777777" w:rsidR="00B62358" w:rsidRDefault="00B62358" w:rsidP="005144E2">
      <w:pPr>
        <w:widowControl/>
        <w:rPr>
          <w:rFonts w:ascii="Verdana" w:hAnsi="Verdana" w:cs="Arial"/>
          <w:b/>
          <w:sz w:val="20"/>
          <w:szCs w:val="20"/>
        </w:rPr>
      </w:pPr>
    </w:p>
    <w:p w14:paraId="60685C0D" w14:textId="77777777" w:rsidR="00B62358" w:rsidRDefault="00B62358" w:rsidP="005144E2">
      <w:pPr>
        <w:widowControl/>
        <w:rPr>
          <w:rFonts w:ascii="Verdana" w:hAnsi="Verdana" w:cs="Arial"/>
          <w:b/>
          <w:sz w:val="20"/>
          <w:szCs w:val="20"/>
        </w:rPr>
      </w:pPr>
    </w:p>
    <w:p w14:paraId="1EA0569C" w14:textId="1DCD8357" w:rsidR="00B62358" w:rsidRDefault="00B62358" w:rsidP="005144E2">
      <w:pPr>
        <w:widowControl/>
        <w:rPr>
          <w:rFonts w:ascii="Verdana" w:hAnsi="Verdana" w:cs="Arial"/>
          <w:b/>
          <w:sz w:val="20"/>
          <w:szCs w:val="20"/>
        </w:rPr>
      </w:pPr>
    </w:p>
    <w:p w14:paraId="703474BF" w14:textId="77777777" w:rsidR="00881733" w:rsidRDefault="00881733" w:rsidP="005144E2">
      <w:pPr>
        <w:widowControl/>
        <w:rPr>
          <w:rFonts w:ascii="Verdana" w:hAnsi="Verdana" w:cs="Arial"/>
          <w:b/>
          <w:sz w:val="20"/>
          <w:szCs w:val="20"/>
        </w:rPr>
      </w:pPr>
    </w:p>
    <w:p w14:paraId="08276A21" w14:textId="77777777" w:rsidR="00B62358" w:rsidRDefault="00B62358" w:rsidP="005144E2">
      <w:pPr>
        <w:widowControl/>
        <w:rPr>
          <w:rFonts w:ascii="Verdana" w:hAnsi="Verdana" w:cs="Arial"/>
          <w:b/>
          <w:sz w:val="20"/>
          <w:szCs w:val="20"/>
        </w:rPr>
      </w:pPr>
    </w:p>
    <w:p w14:paraId="6B1F2417" w14:textId="77777777" w:rsidR="00B62358" w:rsidRDefault="00B62358" w:rsidP="005144E2">
      <w:pPr>
        <w:widowControl/>
        <w:rPr>
          <w:rFonts w:ascii="Verdana" w:hAnsi="Verdana" w:cs="Arial"/>
          <w:b/>
          <w:sz w:val="20"/>
          <w:szCs w:val="20"/>
        </w:rPr>
      </w:pPr>
    </w:p>
    <w:p w14:paraId="24B877B9" w14:textId="77777777" w:rsidR="00B62358" w:rsidRDefault="00B62358" w:rsidP="005144E2">
      <w:pPr>
        <w:widowControl/>
        <w:rPr>
          <w:rFonts w:ascii="Verdana" w:hAnsi="Verdana" w:cs="Arial"/>
          <w:b/>
          <w:sz w:val="20"/>
          <w:szCs w:val="20"/>
        </w:rPr>
      </w:pPr>
    </w:p>
    <w:p w14:paraId="40C1743D" w14:textId="79BDC324" w:rsidR="003F4719" w:rsidRPr="009F1288" w:rsidRDefault="003F4719" w:rsidP="005144E2">
      <w:pPr>
        <w:widowControl/>
        <w:rPr>
          <w:rFonts w:ascii="Verdana" w:hAnsi="Verdana" w:cs="Arial"/>
          <w:b/>
          <w:color w:val="0070C0"/>
          <w:sz w:val="26"/>
          <w:szCs w:val="26"/>
        </w:rPr>
      </w:pPr>
      <w:r w:rsidRPr="009F1288">
        <w:rPr>
          <w:rFonts w:ascii="Verdana" w:hAnsi="Verdana" w:cs="Arial"/>
          <w:b/>
          <w:color w:val="0070C0"/>
          <w:sz w:val="26"/>
          <w:szCs w:val="26"/>
        </w:rPr>
        <w:lastRenderedPageBreak/>
        <w:t>NOTA 3</w:t>
      </w:r>
      <w:r w:rsidR="0074588C" w:rsidRPr="009F1288">
        <w:rPr>
          <w:rFonts w:ascii="Verdana" w:hAnsi="Verdana" w:cs="Arial"/>
          <w:b/>
          <w:color w:val="0070C0"/>
          <w:sz w:val="26"/>
          <w:szCs w:val="26"/>
        </w:rPr>
        <w:t>3</w:t>
      </w:r>
      <w:r w:rsidRPr="009F1288">
        <w:rPr>
          <w:rFonts w:ascii="Verdana" w:hAnsi="Verdana" w:cs="Arial"/>
          <w:b/>
          <w:color w:val="0070C0"/>
          <w:sz w:val="26"/>
          <w:szCs w:val="26"/>
        </w:rPr>
        <w:t xml:space="preserve"> – IMPOSTO DE RENDA E CONTRIBUIÇÃO SOCIAL NO RESULTADO</w:t>
      </w:r>
    </w:p>
    <w:p w14:paraId="5895309C" w14:textId="77777777" w:rsidR="00557D1D" w:rsidRPr="009F1288" w:rsidRDefault="00557D1D" w:rsidP="005144E2">
      <w:pPr>
        <w:widowControl/>
        <w:rPr>
          <w:rFonts w:ascii="Verdana" w:hAnsi="Verdana" w:cs="Arial"/>
          <w:b/>
          <w:sz w:val="20"/>
          <w:szCs w:val="20"/>
        </w:rPr>
      </w:pPr>
    </w:p>
    <w:p w14:paraId="0C7C827C" w14:textId="77777777" w:rsidR="00924B99" w:rsidRPr="009F1288" w:rsidRDefault="00924B99" w:rsidP="005144E2">
      <w:pPr>
        <w:widowControl/>
        <w:rPr>
          <w:rFonts w:ascii="Verdana" w:hAnsi="Verdana" w:cs="Arial"/>
          <w:b/>
          <w:sz w:val="20"/>
          <w:szCs w:val="20"/>
        </w:rPr>
      </w:pPr>
    </w:p>
    <w:p w14:paraId="5AA8E78D" w14:textId="14A7B273" w:rsidR="003F4719" w:rsidRPr="009F1288" w:rsidRDefault="003F4719" w:rsidP="005144E2">
      <w:pPr>
        <w:jc w:val="both"/>
        <w:rPr>
          <w:rFonts w:ascii="Verdana" w:hAnsi="Verdana" w:cs="Arial"/>
          <w:sz w:val="20"/>
          <w:szCs w:val="20"/>
        </w:rPr>
      </w:pPr>
      <w:r w:rsidRPr="009F1288">
        <w:rPr>
          <w:rFonts w:ascii="Verdana" w:hAnsi="Verdana" w:cs="Arial"/>
          <w:sz w:val="20"/>
          <w:szCs w:val="20"/>
        </w:rPr>
        <w:t xml:space="preserve">A apuração do imposto de renda e da contribuição social sobre o resultado dos </w:t>
      </w:r>
      <w:r w:rsidR="00204D2E" w:rsidRPr="009F1288">
        <w:rPr>
          <w:rFonts w:ascii="Verdana" w:hAnsi="Verdana" w:cs="Arial"/>
          <w:sz w:val="20"/>
          <w:szCs w:val="20"/>
        </w:rPr>
        <w:t>períodos</w:t>
      </w:r>
      <w:r w:rsidRPr="009F1288">
        <w:rPr>
          <w:rFonts w:ascii="Verdana" w:hAnsi="Verdana" w:cs="Arial"/>
          <w:sz w:val="20"/>
          <w:szCs w:val="20"/>
        </w:rPr>
        <w:t xml:space="preserve"> findos em </w:t>
      </w:r>
      <w:r w:rsidR="00ED42FF" w:rsidRPr="009F1288">
        <w:rPr>
          <w:rFonts w:ascii="Verdana" w:hAnsi="Verdana" w:cs="Arial"/>
          <w:sz w:val="20"/>
          <w:szCs w:val="20"/>
        </w:rPr>
        <w:t>20</w:t>
      </w:r>
      <w:r w:rsidR="00627BB3">
        <w:rPr>
          <w:rFonts w:ascii="Verdana" w:hAnsi="Verdana" w:cs="Arial"/>
          <w:sz w:val="20"/>
          <w:szCs w:val="20"/>
        </w:rPr>
        <w:t>20</w:t>
      </w:r>
      <w:r w:rsidR="00ED42FF" w:rsidRPr="009F1288">
        <w:rPr>
          <w:rFonts w:ascii="Verdana" w:hAnsi="Verdana" w:cs="Arial"/>
          <w:sz w:val="20"/>
          <w:szCs w:val="20"/>
        </w:rPr>
        <w:t xml:space="preserve"> e 20</w:t>
      </w:r>
      <w:r w:rsidR="00D624B9" w:rsidRPr="009F1288">
        <w:rPr>
          <w:rFonts w:ascii="Verdana" w:hAnsi="Verdana" w:cs="Arial"/>
          <w:sz w:val="20"/>
          <w:szCs w:val="20"/>
        </w:rPr>
        <w:t>2</w:t>
      </w:r>
      <w:r w:rsidR="00627BB3">
        <w:rPr>
          <w:rFonts w:ascii="Verdana" w:hAnsi="Verdana" w:cs="Arial"/>
          <w:sz w:val="20"/>
          <w:szCs w:val="20"/>
        </w:rPr>
        <w:t>1</w:t>
      </w:r>
      <w:r w:rsidRPr="009F1288">
        <w:rPr>
          <w:rFonts w:ascii="Verdana" w:hAnsi="Verdana" w:cs="Arial"/>
          <w:sz w:val="20"/>
          <w:szCs w:val="20"/>
        </w:rPr>
        <w:t xml:space="preserve"> segue demonstrada: </w:t>
      </w:r>
    </w:p>
    <w:p w14:paraId="0F1FC11A" w14:textId="074ECEEE" w:rsidR="00655FBA" w:rsidRPr="009F1288" w:rsidRDefault="00655FBA" w:rsidP="005144E2">
      <w:pPr>
        <w:widowControl/>
        <w:jc w:val="both"/>
        <w:rPr>
          <w:rFonts w:ascii="Verdana" w:hAnsi="Verdana" w:cs="Arial"/>
          <w:b/>
          <w:sz w:val="20"/>
          <w:szCs w:val="20"/>
        </w:rPr>
      </w:pPr>
    </w:p>
    <w:p w14:paraId="4D901CFC" w14:textId="463DE663" w:rsidR="00D23671" w:rsidRPr="009F1288" w:rsidRDefault="00D4231E" w:rsidP="005144E2">
      <w:pPr>
        <w:widowControl/>
        <w:jc w:val="both"/>
        <w:rPr>
          <w:rFonts w:ascii="Verdana" w:hAnsi="Verdana" w:cs="Arial"/>
          <w:b/>
          <w:sz w:val="20"/>
          <w:szCs w:val="20"/>
        </w:rPr>
      </w:pPr>
      <w:r w:rsidRPr="00D4231E">
        <w:rPr>
          <w:noProof/>
        </w:rPr>
        <w:drawing>
          <wp:inline distT="0" distB="0" distL="0" distR="0" wp14:anchorId="2BA2AD70" wp14:editId="423FAD14">
            <wp:extent cx="6073140" cy="4256957"/>
            <wp:effectExtent l="0" t="0" r="381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140" cy="4256957"/>
                    </a:xfrm>
                    <a:prstGeom prst="rect">
                      <a:avLst/>
                    </a:prstGeom>
                    <a:noFill/>
                    <a:ln>
                      <a:noFill/>
                    </a:ln>
                  </pic:spPr>
                </pic:pic>
              </a:graphicData>
            </a:graphic>
          </wp:inline>
        </w:drawing>
      </w:r>
    </w:p>
    <w:p w14:paraId="68325126" w14:textId="3EE51F66" w:rsidR="00D23671" w:rsidRPr="009F1288" w:rsidRDefault="00D23671" w:rsidP="005144E2">
      <w:pPr>
        <w:widowControl/>
        <w:jc w:val="both"/>
        <w:rPr>
          <w:rFonts w:ascii="Verdana" w:hAnsi="Verdana" w:cs="Arial"/>
          <w:b/>
          <w:sz w:val="20"/>
          <w:szCs w:val="20"/>
        </w:rPr>
      </w:pPr>
    </w:p>
    <w:p w14:paraId="503FB0D3" w14:textId="77777777" w:rsidR="00655FBA" w:rsidRPr="009F1288" w:rsidRDefault="00655FBA" w:rsidP="005144E2">
      <w:pPr>
        <w:widowControl/>
        <w:jc w:val="both"/>
        <w:rPr>
          <w:rFonts w:ascii="Verdana" w:hAnsi="Verdana" w:cs="Arial"/>
          <w:b/>
          <w:sz w:val="20"/>
          <w:szCs w:val="20"/>
        </w:rPr>
      </w:pPr>
    </w:p>
    <w:p w14:paraId="68033DA5" w14:textId="77777777" w:rsidR="00204D07" w:rsidRPr="009F1288" w:rsidRDefault="00204D07" w:rsidP="005144E2">
      <w:pPr>
        <w:widowControl/>
        <w:jc w:val="both"/>
        <w:rPr>
          <w:rFonts w:ascii="Verdana" w:hAnsi="Verdana" w:cs="Arial"/>
          <w:b/>
          <w:sz w:val="20"/>
          <w:szCs w:val="20"/>
        </w:rPr>
      </w:pPr>
    </w:p>
    <w:p w14:paraId="5F60CDB6" w14:textId="77777777" w:rsidR="00204D07" w:rsidRPr="009F1288" w:rsidRDefault="00204D07" w:rsidP="005144E2">
      <w:pPr>
        <w:widowControl/>
        <w:jc w:val="both"/>
        <w:rPr>
          <w:rFonts w:ascii="Verdana" w:hAnsi="Verdana" w:cs="Arial"/>
          <w:b/>
          <w:sz w:val="20"/>
          <w:szCs w:val="20"/>
        </w:rPr>
      </w:pPr>
    </w:p>
    <w:p w14:paraId="1FC0B91A" w14:textId="77777777" w:rsidR="00204D07" w:rsidRDefault="00204D07" w:rsidP="005144E2">
      <w:pPr>
        <w:widowControl/>
        <w:jc w:val="both"/>
        <w:rPr>
          <w:rFonts w:ascii="Verdana" w:hAnsi="Verdana" w:cs="Arial"/>
          <w:b/>
          <w:sz w:val="20"/>
          <w:szCs w:val="20"/>
        </w:rPr>
      </w:pPr>
    </w:p>
    <w:p w14:paraId="3368F81E" w14:textId="77777777" w:rsidR="00AF243C" w:rsidRPr="009F1288" w:rsidRDefault="00AF243C" w:rsidP="005144E2">
      <w:pPr>
        <w:widowControl/>
        <w:jc w:val="both"/>
        <w:rPr>
          <w:rFonts w:ascii="Verdana" w:hAnsi="Verdana" w:cs="Arial"/>
          <w:b/>
          <w:sz w:val="20"/>
          <w:szCs w:val="20"/>
        </w:rPr>
      </w:pPr>
    </w:p>
    <w:p w14:paraId="28C3F955" w14:textId="77777777" w:rsidR="00204D07" w:rsidRDefault="00204D07" w:rsidP="005144E2">
      <w:pPr>
        <w:widowControl/>
        <w:jc w:val="both"/>
        <w:rPr>
          <w:rFonts w:ascii="Verdana" w:hAnsi="Verdana" w:cs="Arial"/>
          <w:b/>
          <w:sz w:val="20"/>
          <w:szCs w:val="20"/>
        </w:rPr>
      </w:pPr>
    </w:p>
    <w:p w14:paraId="78C95932" w14:textId="77777777" w:rsidR="003A4F3E" w:rsidRDefault="003A4F3E" w:rsidP="005144E2">
      <w:pPr>
        <w:widowControl/>
        <w:jc w:val="both"/>
        <w:rPr>
          <w:rFonts w:ascii="Verdana" w:hAnsi="Verdana" w:cs="Arial"/>
          <w:b/>
          <w:sz w:val="20"/>
          <w:szCs w:val="20"/>
        </w:rPr>
      </w:pPr>
    </w:p>
    <w:p w14:paraId="5F6FD038" w14:textId="4FEC9C2C" w:rsidR="003A4F3E" w:rsidRDefault="003A4F3E" w:rsidP="005144E2">
      <w:pPr>
        <w:widowControl/>
        <w:jc w:val="both"/>
        <w:rPr>
          <w:rFonts w:ascii="Verdana" w:hAnsi="Verdana" w:cs="Arial"/>
          <w:b/>
          <w:sz w:val="20"/>
          <w:szCs w:val="20"/>
        </w:rPr>
      </w:pPr>
    </w:p>
    <w:p w14:paraId="43302D7C" w14:textId="06978040" w:rsidR="00F26D68" w:rsidRDefault="00F26D68" w:rsidP="005144E2">
      <w:pPr>
        <w:widowControl/>
        <w:jc w:val="both"/>
        <w:rPr>
          <w:rFonts w:ascii="Verdana" w:hAnsi="Verdana" w:cs="Arial"/>
          <w:b/>
          <w:sz w:val="20"/>
          <w:szCs w:val="20"/>
        </w:rPr>
      </w:pPr>
    </w:p>
    <w:p w14:paraId="7D1FDA15" w14:textId="77777777" w:rsidR="00F26D68" w:rsidRDefault="00F26D68" w:rsidP="005144E2">
      <w:pPr>
        <w:widowControl/>
        <w:jc w:val="both"/>
        <w:rPr>
          <w:rFonts w:ascii="Verdana" w:hAnsi="Verdana" w:cs="Arial"/>
          <w:b/>
          <w:sz w:val="20"/>
          <w:szCs w:val="20"/>
        </w:rPr>
      </w:pPr>
    </w:p>
    <w:p w14:paraId="5F93D453" w14:textId="77777777" w:rsidR="003A4F3E" w:rsidRDefault="003A4F3E" w:rsidP="005144E2">
      <w:pPr>
        <w:widowControl/>
        <w:jc w:val="both"/>
        <w:rPr>
          <w:rFonts w:ascii="Verdana" w:hAnsi="Verdana" w:cs="Arial"/>
          <w:b/>
          <w:sz w:val="20"/>
          <w:szCs w:val="20"/>
        </w:rPr>
      </w:pPr>
    </w:p>
    <w:p w14:paraId="45456824" w14:textId="77777777" w:rsidR="003A4F3E" w:rsidRDefault="003A4F3E" w:rsidP="005144E2">
      <w:pPr>
        <w:widowControl/>
        <w:jc w:val="both"/>
        <w:rPr>
          <w:rFonts w:ascii="Verdana" w:hAnsi="Verdana" w:cs="Arial"/>
          <w:b/>
          <w:sz w:val="20"/>
          <w:szCs w:val="20"/>
        </w:rPr>
      </w:pPr>
    </w:p>
    <w:p w14:paraId="12B90DD0" w14:textId="77777777" w:rsidR="003A4F3E" w:rsidRDefault="003A4F3E" w:rsidP="005144E2">
      <w:pPr>
        <w:widowControl/>
        <w:jc w:val="both"/>
        <w:rPr>
          <w:rFonts w:ascii="Verdana" w:hAnsi="Verdana" w:cs="Arial"/>
          <w:b/>
          <w:sz w:val="20"/>
          <w:szCs w:val="20"/>
        </w:rPr>
      </w:pPr>
    </w:p>
    <w:p w14:paraId="6053AB25" w14:textId="77777777" w:rsidR="003A4F3E" w:rsidRDefault="003A4F3E" w:rsidP="005144E2">
      <w:pPr>
        <w:widowControl/>
        <w:jc w:val="both"/>
        <w:rPr>
          <w:rFonts w:ascii="Verdana" w:hAnsi="Verdana" w:cs="Arial"/>
          <w:b/>
          <w:sz w:val="20"/>
          <w:szCs w:val="20"/>
        </w:rPr>
      </w:pPr>
    </w:p>
    <w:p w14:paraId="0F0E8D7F" w14:textId="77777777" w:rsidR="00032D49" w:rsidRDefault="00032D49" w:rsidP="005144E2">
      <w:pPr>
        <w:widowControl/>
        <w:jc w:val="both"/>
        <w:rPr>
          <w:rFonts w:ascii="Verdana" w:hAnsi="Verdana" w:cs="Arial"/>
          <w:b/>
          <w:sz w:val="20"/>
          <w:szCs w:val="20"/>
        </w:rPr>
      </w:pPr>
    </w:p>
    <w:p w14:paraId="3C570180" w14:textId="77777777" w:rsidR="00032D49" w:rsidRPr="009F1288" w:rsidRDefault="00032D49" w:rsidP="005144E2">
      <w:pPr>
        <w:widowControl/>
        <w:jc w:val="both"/>
        <w:rPr>
          <w:rFonts w:ascii="Verdana" w:hAnsi="Verdana" w:cs="Arial"/>
          <w:b/>
          <w:sz w:val="20"/>
          <w:szCs w:val="20"/>
        </w:rPr>
      </w:pPr>
    </w:p>
    <w:p w14:paraId="11C9D920" w14:textId="6C17A4A2" w:rsidR="003F4719" w:rsidRPr="009F1288" w:rsidRDefault="003F4719" w:rsidP="005144E2">
      <w:pPr>
        <w:widowControl/>
        <w:jc w:val="both"/>
        <w:rPr>
          <w:rFonts w:ascii="Verdana" w:hAnsi="Verdana" w:cs="Arial"/>
          <w:b/>
          <w:sz w:val="26"/>
          <w:szCs w:val="26"/>
        </w:rPr>
      </w:pPr>
      <w:r w:rsidRPr="009F1288">
        <w:rPr>
          <w:rFonts w:ascii="Verdana" w:hAnsi="Verdana" w:cs="Arial"/>
          <w:b/>
          <w:color w:val="0070C0"/>
          <w:sz w:val="26"/>
          <w:szCs w:val="26"/>
        </w:rPr>
        <w:lastRenderedPageBreak/>
        <w:t>NOTA 3</w:t>
      </w:r>
      <w:r w:rsidR="0074588C" w:rsidRPr="009F1288">
        <w:rPr>
          <w:rFonts w:ascii="Verdana" w:hAnsi="Verdana" w:cs="Arial"/>
          <w:b/>
          <w:color w:val="0070C0"/>
          <w:sz w:val="26"/>
          <w:szCs w:val="26"/>
        </w:rPr>
        <w:t>4</w:t>
      </w:r>
      <w:r w:rsidRPr="009F1288">
        <w:rPr>
          <w:rFonts w:ascii="Verdana" w:hAnsi="Verdana" w:cs="Arial"/>
          <w:b/>
          <w:color w:val="0070C0"/>
          <w:sz w:val="26"/>
          <w:szCs w:val="26"/>
        </w:rPr>
        <w:t xml:space="preserve"> - SALDO E TRANSAÇÕES COM PARTES RELACIONADAS </w:t>
      </w:r>
    </w:p>
    <w:p w14:paraId="7009D7AE" w14:textId="77777777" w:rsidR="00DA3463" w:rsidRPr="009F1288" w:rsidRDefault="00DA3463" w:rsidP="005144E2">
      <w:pPr>
        <w:widowControl/>
        <w:jc w:val="both"/>
        <w:rPr>
          <w:rFonts w:ascii="Verdana" w:hAnsi="Verdana" w:cs="Arial"/>
          <w:b/>
          <w:sz w:val="20"/>
          <w:szCs w:val="20"/>
        </w:rPr>
      </w:pPr>
    </w:p>
    <w:p w14:paraId="193003EB" w14:textId="77777777" w:rsidR="007272D1" w:rsidRPr="009F1288" w:rsidRDefault="007272D1" w:rsidP="005144E2">
      <w:pPr>
        <w:widowControl/>
        <w:jc w:val="both"/>
        <w:rPr>
          <w:rFonts w:ascii="Verdana" w:hAnsi="Verdana" w:cs="Arial"/>
          <w:b/>
          <w:sz w:val="20"/>
          <w:szCs w:val="20"/>
        </w:rPr>
      </w:pPr>
    </w:p>
    <w:p w14:paraId="44A41D54" w14:textId="45693901" w:rsidR="00557D1D" w:rsidRPr="009F1288" w:rsidRDefault="008205E7" w:rsidP="005144E2">
      <w:pPr>
        <w:widowControl/>
        <w:jc w:val="both"/>
        <w:rPr>
          <w:rFonts w:ascii="Verdana" w:hAnsi="Verdana" w:cs="Arial"/>
          <w:sz w:val="20"/>
          <w:szCs w:val="20"/>
        </w:rPr>
      </w:pPr>
      <w:r w:rsidRPr="009F1288">
        <w:rPr>
          <w:rFonts w:ascii="Verdana" w:hAnsi="Verdana" w:cs="Arial"/>
          <w:sz w:val="20"/>
          <w:szCs w:val="20"/>
        </w:rPr>
        <w:t xml:space="preserve">De acordo com o Pronunciamento Técnico CPC 5 – Divulgação sobre Partes </w:t>
      </w:r>
      <w:r w:rsidR="00955A74" w:rsidRPr="009F1288">
        <w:rPr>
          <w:rFonts w:ascii="Verdana" w:hAnsi="Verdana" w:cs="Arial"/>
          <w:sz w:val="20"/>
          <w:szCs w:val="20"/>
        </w:rPr>
        <w:t>R</w:t>
      </w:r>
      <w:r w:rsidRPr="009F1288">
        <w:rPr>
          <w:rFonts w:ascii="Verdana" w:hAnsi="Verdana" w:cs="Arial"/>
          <w:sz w:val="20"/>
          <w:szCs w:val="20"/>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9F1288" w:rsidRDefault="008205E7" w:rsidP="005144E2">
      <w:pPr>
        <w:widowControl/>
        <w:jc w:val="both"/>
        <w:rPr>
          <w:rFonts w:ascii="Verdana" w:hAnsi="Verdana" w:cs="Arial"/>
          <w:sz w:val="20"/>
          <w:szCs w:val="20"/>
        </w:rPr>
      </w:pPr>
    </w:p>
    <w:p w14:paraId="7840F9DA" w14:textId="184AA08C" w:rsidR="007272D1" w:rsidRPr="009F1288" w:rsidRDefault="00167144" w:rsidP="005144E2">
      <w:pPr>
        <w:widowControl/>
        <w:jc w:val="both"/>
        <w:rPr>
          <w:rFonts w:ascii="Verdana" w:hAnsi="Verdana" w:cs="Arial"/>
          <w:sz w:val="20"/>
          <w:szCs w:val="20"/>
        </w:rPr>
      </w:pPr>
      <w:r w:rsidRPr="009F1288">
        <w:rPr>
          <w:rFonts w:ascii="Verdana" w:hAnsi="Verdana" w:cs="Arial"/>
          <w:sz w:val="20"/>
          <w:szCs w:val="20"/>
        </w:rPr>
        <w:t xml:space="preserve">As transações </w:t>
      </w:r>
      <w:r w:rsidR="003265AC" w:rsidRPr="009F1288">
        <w:rPr>
          <w:rFonts w:ascii="Verdana" w:hAnsi="Verdana" w:cs="Arial"/>
          <w:sz w:val="20"/>
          <w:szCs w:val="20"/>
        </w:rPr>
        <w:t xml:space="preserve">de comercialização de energia </w:t>
      </w:r>
      <w:r w:rsidRPr="009F1288">
        <w:rPr>
          <w:rFonts w:ascii="Verdana" w:hAnsi="Verdana" w:cs="Arial"/>
          <w:sz w:val="20"/>
          <w:szCs w:val="20"/>
        </w:rPr>
        <w:t xml:space="preserve">com partes relacionadas são realizadas de acordo com os padrões e preços </w:t>
      </w:r>
      <w:r w:rsidR="003265AC" w:rsidRPr="009F1288">
        <w:rPr>
          <w:rFonts w:ascii="Verdana" w:hAnsi="Verdana" w:cs="Arial"/>
          <w:sz w:val="20"/>
          <w:szCs w:val="20"/>
        </w:rPr>
        <w:t>estabelecidos pelo órgão regulador</w:t>
      </w:r>
      <w:r w:rsidRPr="009F1288">
        <w:rPr>
          <w:rFonts w:ascii="Verdana" w:hAnsi="Verdana" w:cs="Arial"/>
          <w:sz w:val="20"/>
          <w:szCs w:val="20"/>
        </w:rPr>
        <w:t xml:space="preserve"> ou baseados em contratos próprios do Se</w:t>
      </w:r>
      <w:r w:rsidR="00BC5DFF" w:rsidRPr="009F1288">
        <w:rPr>
          <w:rFonts w:ascii="Verdana" w:hAnsi="Verdana" w:cs="Arial"/>
          <w:sz w:val="20"/>
          <w:szCs w:val="20"/>
        </w:rPr>
        <w:t>tor Elétrico.</w:t>
      </w:r>
    </w:p>
    <w:p w14:paraId="690AFC1C" w14:textId="77777777" w:rsidR="007272D1" w:rsidRPr="009F1288" w:rsidRDefault="007272D1" w:rsidP="005144E2">
      <w:pPr>
        <w:widowControl/>
        <w:jc w:val="both"/>
        <w:rPr>
          <w:rFonts w:ascii="Verdana" w:hAnsi="Verdana" w:cs="Arial"/>
          <w:sz w:val="20"/>
          <w:szCs w:val="20"/>
        </w:rPr>
      </w:pPr>
    </w:p>
    <w:p w14:paraId="296CFB70" w14:textId="77777777"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Segue abaixo, quadro do saldo e transações com as empresas consideradas partes relacionadas:</w:t>
      </w:r>
    </w:p>
    <w:p w14:paraId="54F6C217" w14:textId="77777777" w:rsidR="00A8048D" w:rsidRPr="009F1288" w:rsidRDefault="00A8048D" w:rsidP="005144E2">
      <w:pPr>
        <w:widowControl/>
        <w:jc w:val="both"/>
        <w:rPr>
          <w:rFonts w:ascii="Verdana" w:hAnsi="Verdana" w:cs="Arial"/>
          <w:noProof/>
          <w:sz w:val="20"/>
          <w:szCs w:val="20"/>
        </w:rPr>
      </w:pPr>
    </w:p>
    <w:p w14:paraId="7E5F8564" w14:textId="2BB17550" w:rsidR="00FD6978" w:rsidRPr="009F1288" w:rsidRDefault="00DD4C6E" w:rsidP="005144E2">
      <w:pPr>
        <w:widowControl/>
        <w:jc w:val="both"/>
        <w:rPr>
          <w:rFonts w:ascii="Verdana" w:hAnsi="Verdana" w:cs="Arial"/>
          <w:sz w:val="20"/>
          <w:szCs w:val="20"/>
        </w:rPr>
      </w:pPr>
      <w:r w:rsidRPr="00DD4C6E">
        <w:rPr>
          <w:noProof/>
        </w:rPr>
        <w:drawing>
          <wp:inline distT="0" distB="0" distL="0" distR="0" wp14:anchorId="6F531216" wp14:editId="4935DA06">
            <wp:extent cx="6073140" cy="2858248"/>
            <wp:effectExtent l="0" t="0" r="381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2858248"/>
                    </a:xfrm>
                    <a:prstGeom prst="rect">
                      <a:avLst/>
                    </a:prstGeom>
                    <a:noFill/>
                    <a:ln>
                      <a:noFill/>
                    </a:ln>
                  </pic:spPr>
                </pic:pic>
              </a:graphicData>
            </a:graphic>
          </wp:inline>
        </w:drawing>
      </w:r>
    </w:p>
    <w:p w14:paraId="1B4EA72E" w14:textId="77777777" w:rsidR="00E57360" w:rsidRPr="009F1288" w:rsidRDefault="00E57360" w:rsidP="005144E2">
      <w:pPr>
        <w:widowControl/>
        <w:jc w:val="both"/>
        <w:rPr>
          <w:rFonts w:ascii="Verdana" w:hAnsi="Verdana" w:cs="Arial"/>
          <w:sz w:val="20"/>
          <w:szCs w:val="20"/>
        </w:rPr>
      </w:pPr>
    </w:p>
    <w:p w14:paraId="318D4178" w14:textId="77777777" w:rsidR="00112D25" w:rsidRPr="009F1288" w:rsidRDefault="00112D25" w:rsidP="00067006">
      <w:pPr>
        <w:pStyle w:val="PargrafodaLista"/>
        <w:widowControl/>
        <w:numPr>
          <w:ilvl w:val="0"/>
          <w:numId w:val="18"/>
        </w:numPr>
        <w:jc w:val="both"/>
        <w:rPr>
          <w:rFonts w:ascii="Verdana" w:hAnsi="Verdana" w:cs="Arial"/>
          <w:sz w:val="20"/>
          <w:szCs w:val="20"/>
        </w:rPr>
      </w:pPr>
      <w:r w:rsidRPr="009F1288">
        <w:rPr>
          <w:rFonts w:ascii="Verdana" w:hAnsi="Verdana" w:cs="Arial"/>
          <w:b/>
          <w:sz w:val="20"/>
          <w:szCs w:val="20"/>
          <w:u w:val="single"/>
        </w:rPr>
        <w:t>Concessionárias e Permissionárias</w:t>
      </w:r>
      <w:r w:rsidRPr="009F1288">
        <w:rPr>
          <w:rFonts w:ascii="Verdana" w:hAnsi="Verdana" w:cs="Arial"/>
          <w:b/>
          <w:sz w:val="20"/>
          <w:szCs w:val="20"/>
        </w:rPr>
        <w:t>:</w:t>
      </w:r>
      <w:r w:rsidR="008A35C0" w:rsidRPr="009F1288">
        <w:rPr>
          <w:rFonts w:ascii="Verdana" w:hAnsi="Verdana" w:cs="Arial"/>
          <w:b/>
          <w:sz w:val="20"/>
          <w:szCs w:val="20"/>
        </w:rPr>
        <w:t xml:space="preserve"> </w:t>
      </w:r>
      <w:r w:rsidR="0001554B" w:rsidRPr="009F1288">
        <w:rPr>
          <w:rFonts w:ascii="Verdana" w:hAnsi="Verdana" w:cs="Arial"/>
          <w:sz w:val="20"/>
          <w:szCs w:val="20"/>
        </w:rPr>
        <w:t>corresponde a valores a receber referente</w:t>
      </w:r>
      <w:r w:rsidR="006F1BF2" w:rsidRPr="009F1288">
        <w:rPr>
          <w:rFonts w:ascii="Verdana" w:hAnsi="Verdana" w:cs="Arial"/>
          <w:sz w:val="20"/>
          <w:szCs w:val="20"/>
        </w:rPr>
        <w:t>s a</w:t>
      </w:r>
      <w:r w:rsidR="0001554B" w:rsidRPr="009F1288">
        <w:rPr>
          <w:rFonts w:ascii="Verdana" w:hAnsi="Verdana" w:cs="Arial"/>
          <w:sz w:val="20"/>
          <w:szCs w:val="20"/>
        </w:rPr>
        <w:t xml:space="preserve"> faturamento vinculado à </w:t>
      </w:r>
      <w:r w:rsidR="00712513" w:rsidRPr="009F1288">
        <w:rPr>
          <w:rFonts w:ascii="Verdana" w:hAnsi="Verdana" w:cs="Arial"/>
          <w:sz w:val="20"/>
          <w:szCs w:val="20"/>
        </w:rPr>
        <w:t>r</w:t>
      </w:r>
      <w:r w:rsidR="0001554B" w:rsidRPr="009F1288">
        <w:rPr>
          <w:rFonts w:ascii="Verdana" w:hAnsi="Verdana" w:cs="Arial"/>
          <w:sz w:val="20"/>
          <w:szCs w:val="20"/>
        </w:rPr>
        <w:t xml:space="preserve">eceita </w:t>
      </w:r>
      <w:r w:rsidR="00712513" w:rsidRPr="009F1288">
        <w:rPr>
          <w:rFonts w:ascii="Verdana" w:hAnsi="Verdana" w:cs="Arial"/>
          <w:sz w:val="20"/>
          <w:szCs w:val="20"/>
        </w:rPr>
        <w:t>a</w:t>
      </w:r>
      <w:r w:rsidR="0001554B" w:rsidRPr="009F1288">
        <w:rPr>
          <w:rFonts w:ascii="Verdana" w:hAnsi="Verdana" w:cs="Arial"/>
          <w:sz w:val="20"/>
          <w:szCs w:val="20"/>
        </w:rPr>
        <w:t xml:space="preserve">nual </w:t>
      </w:r>
      <w:r w:rsidR="00712513" w:rsidRPr="009F1288">
        <w:rPr>
          <w:rFonts w:ascii="Verdana" w:hAnsi="Verdana" w:cs="Arial"/>
          <w:sz w:val="20"/>
          <w:szCs w:val="20"/>
        </w:rPr>
        <w:t>determinada</w:t>
      </w:r>
      <w:r w:rsidR="0001554B" w:rsidRPr="009F1288">
        <w:rPr>
          <w:rFonts w:ascii="Verdana" w:hAnsi="Verdana" w:cs="Arial"/>
          <w:sz w:val="20"/>
          <w:szCs w:val="20"/>
        </w:rPr>
        <w:t>. A tarifa praticada nessas transações entre partes relacionadas é definida em resoluç</w:t>
      </w:r>
      <w:r w:rsidR="00044850" w:rsidRPr="009F1288">
        <w:rPr>
          <w:rFonts w:ascii="Verdana" w:hAnsi="Verdana" w:cs="Arial"/>
          <w:sz w:val="20"/>
          <w:szCs w:val="20"/>
        </w:rPr>
        <w:t>ões da A</w:t>
      </w:r>
      <w:r w:rsidR="00904EEC" w:rsidRPr="009F1288">
        <w:rPr>
          <w:rFonts w:ascii="Verdana" w:hAnsi="Verdana" w:cs="Arial"/>
          <w:sz w:val="20"/>
          <w:szCs w:val="20"/>
        </w:rPr>
        <w:t>neel</w:t>
      </w:r>
      <w:r w:rsidR="0001554B" w:rsidRPr="009F1288">
        <w:rPr>
          <w:rFonts w:ascii="Verdana" w:hAnsi="Verdana" w:cs="Arial"/>
          <w:sz w:val="20"/>
          <w:szCs w:val="20"/>
        </w:rPr>
        <w:t xml:space="preserve"> (</w:t>
      </w:r>
      <w:r w:rsidR="008E6B5F" w:rsidRPr="009F1288">
        <w:rPr>
          <w:rFonts w:ascii="Verdana" w:hAnsi="Verdana" w:cs="Arial"/>
          <w:sz w:val="20"/>
          <w:szCs w:val="20"/>
        </w:rPr>
        <w:t>n</w:t>
      </w:r>
      <w:r w:rsidR="0001554B" w:rsidRPr="009F1288">
        <w:rPr>
          <w:rFonts w:ascii="Verdana" w:hAnsi="Verdana" w:cs="Arial"/>
          <w:sz w:val="20"/>
          <w:szCs w:val="20"/>
        </w:rPr>
        <w:t>ota 6).</w:t>
      </w:r>
    </w:p>
    <w:p w14:paraId="1315610D" w14:textId="77777777" w:rsidR="0001554B" w:rsidRPr="009F1288" w:rsidRDefault="0001554B" w:rsidP="005144E2">
      <w:pPr>
        <w:widowControl/>
        <w:jc w:val="both"/>
        <w:rPr>
          <w:rFonts w:ascii="Verdana" w:hAnsi="Verdana" w:cs="Arial"/>
          <w:sz w:val="20"/>
          <w:szCs w:val="20"/>
        </w:rPr>
      </w:pPr>
    </w:p>
    <w:p w14:paraId="3638FC00" w14:textId="77777777" w:rsidR="0001554B" w:rsidRPr="009F1288" w:rsidRDefault="0001554B"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 xml:space="preserve">Fundo </w:t>
      </w:r>
      <w:r w:rsidR="00CE1CA4" w:rsidRPr="009F1288">
        <w:rPr>
          <w:rFonts w:ascii="Verdana" w:hAnsi="Verdana" w:cs="Arial"/>
          <w:b/>
          <w:sz w:val="20"/>
          <w:szCs w:val="20"/>
          <w:u w:val="single"/>
        </w:rPr>
        <w:t>de</w:t>
      </w:r>
      <w:r w:rsidR="008210AD" w:rsidRPr="009F1288">
        <w:rPr>
          <w:rFonts w:ascii="Verdana" w:hAnsi="Verdana" w:cs="Arial"/>
          <w:b/>
          <w:sz w:val="20"/>
          <w:szCs w:val="20"/>
          <w:u w:val="single"/>
        </w:rPr>
        <w:t xml:space="preserve"> </w:t>
      </w:r>
      <w:proofErr w:type="spellStart"/>
      <w:r w:rsidRPr="009F1288">
        <w:rPr>
          <w:rFonts w:ascii="Verdana" w:hAnsi="Verdana" w:cs="Arial"/>
          <w:b/>
          <w:sz w:val="20"/>
          <w:szCs w:val="20"/>
          <w:u w:val="single"/>
        </w:rPr>
        <w:t>descomissionamento</w:t>
      </w:r>
      <w:proofErr w:type="spellEnd"/>
      <w:r w:rsidR="00BB51F5" w:rsidRPr="009F1288">
        <w:rPr>
          <w:rFonts w:ascii="Verdana" w:hAnsi="Verdana" w:cs="Arial"/>
          <w:b/>
          <w:sz w:val="20"/>
          <w:szCs w:val="20"/>
        </w:rPr>
        <w:t>:</w:t>
      </w:r>
      <w:r w:rsidR="008210AD" w:rsidRPr="009F1288">
        <w:rPr>
          <w:rFonts w:ascii="Verdana" w:hAnsi="Verdana" w:cs="Arial"/>
          <w:b/>
          <w:sz w:val="20"/>
          <w:szCs w:val="20"/>
        </w:rPr>
        <w:t xml:space="preserve"> </w:t>
      </w:r>
      <w:r w:rsidR="00044850" w:rsidRPr="009F1288">
        <w:rPr>
          <w:rFonts w:ascii="Verdana" w:hAnsi="Verdana" w:cs="Arial"/>
          <w:sz w:val="20"/>
          <w:szCs w:val="20"/>
          <w:shd w:val="clear" w:color="auto" w:fill="FFFFFF"/>
        </w:rPr>
        <w:t>o</w:t>
      </w:r>
      <w:r w:rsidR="00CE1CA4" w:rsidRPr="009F1288">
        <w:rPr>
          <w:rFonts w:ascii="Verdana" w:hAnsi="Verdana" w:cs="Arial"/>
          <w:sz w:val="20"/>
          <w:szCs w:val="20"/>
          <w:shd w:val="clear" w:color="auto" w:fill="FFFFFF"/>
        </w:rPr>
        <w:t xml:space="preserve"> fundo de </w:t>
      </w:r>
      <w:proofErr w:type="spellStart"/>
      <w:r w:rsidR="00CE1CA4" w:rsidRPr="009F1288">
        <w:rPr>
          <w:rFonts w:ascii="Verdana" w:hAnsi="Verdana" w:cs="Arial"/>
          <w:sz w:val="20"/>
          <w:szCs w:val="20"/>
          <w:shd w:val="clear" w:color="auto" w:fill="FFFFFF"/>
        </w:rPr>
        <w:t>descomissionamento</w:t>
      </w:r>
      <w:proofErr w:type="spellEnd"/>
      <w:r w:rsidR="00CE1CA4" w:rsidRPr="009F1288">
        <w:rPr>
          <w:rFonts w:ascii="Verdana" w:hAnsi="Verdana" w:cs="Arial"/>
          <w:sz w:val="20"/>
          <w:szCs w:val="20"/>
          <w:shd w:val="clear" w:color="auto" w:fill="FFFFFF"/>
        </w:rPr>
        <w:t xml:space="preserve"> de usinas nucleares se refere à obrigação para desmobilização dos ativos das usinas nucleares, para fazer face aos custos a serem incorridos ao final da vida útil econômica das mesmas (</w:t>
      </w:r>
      <w:r w:rsidR="008E6B5F" w:rsidRPr="009F1288">
        <w:rPr>
          <w:rFonts w:ascii="Verdana" w:hAnsi="Verdana" w:cs="Arial"/>
          <w:sz w:val="20"/>
          <w:szCs w:val="20"/>
          <w:shd w:val="clear" w:color="auto" w:fill="FFFFFF"/>
        </w:rPr>
        <w:t>n</w:t>
      </w:r>
      <w:r w:rsidR="00CE1CA4" w:rsidRPr="009F1288">
        <w:rPr>
          <w:rFonts w:ascii="Verdana" w:hAnsi="Verdana" w:cs="Arial"/>
          <w:sz w:val="20"/>
          <w:szCs w:val="20"/>
          <w:shd w:val="clear" w:color="auto" w:fill="FFFFFF"/>
        </w:rPr>
        <w:t>otas 11 e 2</w:t>
      </w:r>
      <w:r w:rsidR="00911EBA" w:rsidRPr="009F1288">
        <w:rPr>
          <w:rFonts w:ascii="Verdana" w:hAnsi="Verdana" w:cs="Arial"/>
          <w:sz w:val="20"/>
          <w:szCs w:val="20"/>
          <w:shd w:val="clear" w:color="auto" w:fill="FFFFFF"/>
        </w:rPr>
        <w:t>4</w:t>
      </w:r>
      <w:r w:rsidR="00CE1CA4" w:rsidRPr="009F1288">
        <w:rPr>
          <w:rFonts w:ascii="Verdana" w:hAnsi="Verdana" w:cs="Arial"/>
          <w:sz w:val="20"/>
          <w:szCs w:val="20"/>
          <w:shd w:val="clear" w:color="auto" w:fill="FFFFFF"/>
        </w:rPr>
        <w:t>).</w:t>
      </w:r>
    </w:p>
    <w:p w14:paraId="3B9E6039" w14:textId="77777777" w:rsidR="00B61E34" w:rsidRPr="009F1288" w:rsidRDefault="00B61E34" w:rsidP="00B61E34">
      <w:pPr>
        <w:pStyle w:val="PargrafodaLista"/>
        <w:rPr>
          <w:rFonts w:ascii="Verdana" w:hAnsi="Verdana" w:cs="Arial"/>
          <w:b/>
          <w:sz w:val="20"/>
          <w:szCs w:val="20"/>
          <w:u w:val="single"/>
        </w:rPr>
      </w:pPr>
    </w:p>
    <w:p w14:paraId="1B8B2069" w14:textId="6C671A62" w:rsidR="00B61E34" w:rsidRPr="00F87A21" w:rsidRDefault="00442EA6"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Outra</w:t>
      </w:r>
      <w:r w:rsidR="00B61E34" w:rsidRPr="009F1288">
        <w:rPr>
          <w:rFonts w:ascii="Verdana" w:hAnsi="Verdana" w:cs="Arial"/>
          <w:b/>
          <w:sz w:val="20"/>
          <w:szCs w:val="20"/>
          <w:u w:val="single"/>
        </w:rPr>
        <w:t>s contas a receber</w:t>
      </w:r>
      <w:r w:rsidR="00B61E34" w:rsidRPr="009F1288">
        <w:rPr>
          <w:rFonts w:ascii="Verdana" w:hAnsi="Verdana" w:cs="Arial"/>
          <w:b/>
          <w:sz w:val="20"/>
          <w:szCs w:val="20"/>
        </w:rPr>
        <w:t xml:space="preserve">: </w:t>
      </w:r>
      <w:r w:rsidR="005148B2" w:rsidRPr="009F1288">
        <w:rPr>
          <w:rFonts w:ascii="Verdana" w:hAnsi="Verdana" w:cs="Arial"/>
          <w:sz w:val="20"/>
          <w:szCs w:val="20"/>
          <w:shd w:val="clear" w:color="auto" w:fill="FFFFFF"/>
        </w:rPr>
        <w:t xml:space="preserve">as </w:t>
      </w:r>
      <w:r w:rsidR="00E90E29" w:rsidRPr="009F1288">
        <w:rPr>
          <w:rFonts w:ascii="Verdana" w:hAnsi="Verdana" w:cs="Arial"/>
          <w:sz w:val="20"/>
          <w:szCs w:val="20"/>
          <w:shd w:val="clear" w:color="auto" w:fill="FFFFFF"/>
        </w:rPr>
        <w:t>contas a receber junto a Eletrobras está composto por I</w:t>
      </w:r>
      <w:r w:rsidR="00FF52B0" w:rsidRPr="009F1288">
        <w:rPr>
          <w:rFonts w:ascii="Verdana" w:hAnsi="Verdana" w:cs="Arial"/>
          <w:sz w:val="20"/>
          <w:szCs w:val="20"/>
          <w:shd w:val="clear" w:color="auto" w:fill="FFFFFF"/>
        </w:rPr>
        <w:t xml:space="preserve">mposto de Renda </w:t>
      </w:r>
      <w:r w:rsidR="00E90E29" w:rsidRPr="009F1288">
        <w:rPr>
          <w:rFonts w:ascii="Verdana" w:hAnsi="Verdana" w:cs="Arial"/>
          <w:sz w:val="20"/>
          <w:szCs w:val="20"/>
          <w:shd w:val="clear" w:color="auto" w:fill="FFFFFF"/>
        </w:rPr>
        <w:t>sobre o</w:t>
      </w:r>
      <w:r w:rsidR="00B61E34" w:rsidRPr="009F1288">
        <w:rPr>
          <w:rFonts w:ascii="Verdana" w:hAnsi="Verdana" w:cs="Arial"/>
          <w:sz w:val="20"/>
          <w:szCs w:val="20"/>
          <w:shd w:val="clear" w:color="auto" w:fill="FFFFFF"/>
        </w:rPr>
        <w:t xml:space="preserve"> fundo de </w:t>
      </w:r>
      <w:proofErr w:type="spellStart"/>
      <w:r w:rsidR="00B61E34" w:rsidRPr="009F1288">
        <w:rPr>
          <w:rFonts w:ascii="Verdana" w:hAnsi="Verdana" w:cs="Arial"/>
          <w:sz w:val="20"/>
          <w:szCs w:val="20"/>
          <w:shd w:val="clear" w:color="auto" w:fill="FFFFFF"/>
        </w:rPr>
        <w:t>descomissionamento</w:t>
      </w:r>
      <w:proofErr w:type="spellEnd"/>
      <w:r w:rsidR="00B61E34" w:rsidRPr="009F1288">
        <w:rPr>
          <w:rFonts w:ascii="Verdana" w:hAnsi="Verdana" w:cs="Arial"/>
          <w:sz w:val="20"/>
          <w:szCs w:val="20"/>
          <w:shd w:val="clear" w:color="auto" w:fill="FFFFFF"/>
        </w:rPr>
        <w:t xml:space="preserve"> </w:t>
      </w:r>
      <w:r w:rsidR="00E90E29" w:rsidRPr="009F1288">
        <w:rPr>
          <w:rFonts w:ascii="Verdana" w:hAnsi="Verdana" w:cs="Arial"/>
          <w:sz w:val="20"/>
          <w:szCs w:val="20"/>
          <w:shd w:val="clear" w:color="auto" w:fill="FFFFFF"/>
        </w:rPr>
        <w:t>no montante de R$ 86.</w:t>
      </w:r>
      <w:r w:rsidR="00630067" w:rsidRPr="009F1288">
        <w:rPr>
          <w:rFonts w:ascii="Verdana" w:hAnsi="Verdana" w:cs="Arial"/>
          <w:sz w:val="20"/>
          <w:szCs w:val="20"/>
          <w:shd w:val="clear" w:color="auto" w:fill="FFFFFF"/>
        </w:rPr>
        <w:t>852</w:t>
      </w:r>
      <w:r w:rsidR="00E90E29" w:rsidRPr="009F1288">
        <w:rPr>
          <w:rFonts w:ascii="Verdana" w:hAnsi="Verdana" w:cs="Arial"/>
          <w:sz w:val="20"/>
          <w:szCs w:val="20"/>
          <w:shd w:val="clear" w:color="auto" w:fill="FFFFFF"/>
        </w:rPr>
        <w:t xml:space="preserve"> e cessão de pessoal no montante de R$ </w:t>
      </w:r>
      <w:r w:rsidR="00630067" w:rsidRPr="009F1288">
        <w:rPr>
          <w:rFonts w:ascii="Verdana" w:hAnsi="Verdana" w:cs="Arial"/>
          <w:sz w:val="20"/>
          <w:szCs w:val="20"/>
          <w:shd w:val="clear" w:color="auto" w:fill="FFFFFF"/>
        </w:rPr>
        <w:t>100</w:t>
      </w:r>
      <w:r w:rsidR="00E90E29" w:rsidRPr="009F1288">
        <w:rPr>
          <w:rFonts w:ascii="Verdana" w:hAnsi="Verdana" w:cs="Arial"/>
          <w:sz w:val="20"/>
          <w:szCs w:val="20"/>
          <w:shd w:val="clear" w:color="auto" w:fill="FFFFFF"/>
        </w:rPr>
        <w:t xml:space="preserve">. </w:t>
      </w:r>
      <w:r w:rsidR="005148B2" w:rsidRPr="009F1288">
        <w:rPr>
          <w:rFonts w:ascii="Verdana" w:hAnsi="Verdana" w:cs="Arial"/>
          <w:sz w:val="20"/>
          <w:szCs w:val="20"/>
          <w:shd w:val="clear" w:color="auto" w:fill="FFFFFF"/>
        </w:rPr>
        <w:t>As</w:t>
      </w:r>
      <w:r w:rsidR="00E90E29" w:rsidRPr="009F1288">
        <w:rPr>
          <w:rFonts w:ascii="Verdana" w:hAnsi="Verdana" w:cs="Arial"/>
          <w:sz w:val="20"/>
          <w:szCs w:val="20"/>
          <w:shd w:val="clear" w:color="auto" w:fill="FFFFFF"/>
        </w:rPr>
        <w:t xml:space="preserve"> contas a receber junto a Furnas está composto por</w:t>
      </w:r>
      <w:r w:rsidR="00FF52B0" w:rsidRPr="009F1288">
        <w:rPr>
          <w:rFonts w:ascii="Verdana" w:hAnsi="Verdana" w:cs="Arial"/>
          <w:sz w:val="20"/>
          <w:szCs w:val="20"/>
          <w:shd w:val="clear" w:color="auto" w:fill="FFFFFF"/>
        </w:rPr>
        <w:t xml:space="preserve"> Imposto Predial e</w:t>
      </w:r>
      <w:r w:rsidR="00F87A21">
        <w:rPr>
          <w:rFonts w:ascii="Verdana" w:hAnsi="Verdana" w:cs="Arial"/>
          <w:sz w:val="20"/>
          <w:szCs w:val="20"/>
          <w:shd w:val="clear" w:color="auto" w:fill="FFFFFF"/>
        </w:rPr>
        <w:t xml:space="preserve"> </w:t>
      </w:r>
      <w:r w:rsidR="00FF52B0" w:rsidRPr="009F1288">
        <w:rPr>
          <w:rFonts w:ascii="Verdana" w:hAnsi="Verdana" w:cs="Arial"/>
          <w:sz w:val="20"/>
          <w:szCs w:val="20"/>
          <w:shd w:val="clear" w:color="auto" w:fill="FFFFFF"/>
        </w:rPr>
        <w:t xml:space="preserve">Territorial Urbano - </w:t>
      </w:r>
      <w:r w:rsidR="00E90E29" w:rsidRPr="009F1288">
        <w:rPr>
          <w:rFonts w:ascii="Verdana" w:hAnsi="Verdana" w:cs="Arial"/>
          <w:sz w:val="20"/>
          <w:szCs w:val="20"/>
          <w:shd w:val="clear" w:color="auto" w:fill="FFFFFF"/>
        </w:rPr>
        <w:t xml:space="preserve"> IPTU (R$ 1.289), </w:t>
      </w:r>
      <w:r w:rsidR="00FF52B0" w:rsidRPr="00F87A21">
        <w:rPr>
          <w:rFonts w:ascii="Verdana" w:hAnsi="Verdana" w:cs="Arial"/>
          <w:sz w:val="20"/>
          <w:szCs w:val="20"/>
          <w:shd w:val="clear" w:color="auto" w:fill="FFFFFF"/>
        </w:rPr>
        <w:t>taxa r</w:t>
      </w:r>
      <w:r w:rsidR="00E90E29" w:rsidRPr="00F87A21">
        <w:rPr>
          <w:rFonts w:ascii="Verdana" w:hAnsi="Verdana" w:cs="Arial"/>
          <w:sz w:val="20"/>
          <w:szCs w:val="20"/>
          <w:shd w:val="clear" w:color="auto" w:fill="FFFFFF"/>
        </w:rPr>
        <w:t>esidencial</w:t>
      </w:r>
      <w:r w:rsidR="005D31CF" w:rsidRPr="00F87A21">
        <w:rPr>
          <w:rFonts w:ascii="Verdana" w:hAnsi="Verdana" w:cs="Arial"/>
          <w:sz w:val="20"/>
          <w:szCs w:val="20"/>
          <w:shd w:val="clear" w:color="auto" w:fill="FFFFFF"/>
        </w:rPr>
        <w:t>/ocupação</w:t>
      </w:r>
      <w:r w:rsidR="00E90E29" w:rsidRPr="00F87A21">
        <w:rPr>
          <w:rFonts w:ascii="Verdana" w:hAnsi="Verdana" w:cs="Arial"/>
          <w:sz w:val="20"/>
          <w:szCs w:val="20"/>
          <w:shd w:val="clear" w:color="auto" w:fill="FFFFFF"/>
        </w:rPr>
        <w:t xml:space="preserve"> (R$ </w:t>
      </w:r>
      <w:r w:rsidR="00630067" w:rsidRPr="00F87A21">
        <w:rPr>
          <w:rFonts w:ascii="Verdana" w:hAnsi="Verdana" w:cs="Arial"/>
          <w:sz w:val="20"/>
          <w:szCs w:val="20"/>
          <w:shd w:val="clear" w:color="auto" w:fill="FFFFFF"/>
        </w:rPr>
        <w:t>813</w:t>
      </w:r>
      <w:r w:rsidR="00E90E29" w:rsidRPr="00F87A21">
        <w:rPr>
          <w:rFonts w:ascii="Verdana" w:hAnsi="Verdana" w:cs="Arial"/>
          <w:sz w:val="20"/>
          <w:szCs w:val="20"/>
          <w:shd w:val="clear" w:color="auto" w:fill="FFFFFF"/>
        </w:rPr>
        <w:t>)</w:t>
      </w:r>
      <w:r w:rsidR="00FF52B0" w:rsidRPr="00F87A21">
        <w:rPr>
          <w:rFonts w:ascii="Verdana" w:hAnsi="Verdana" w:cs="Arial"/>
          <w:sz w:val="20"/>
          <w:szCs w:val="20"/>
          <w:shd w:val="clear" w:color="auto" w:fill="FFFFFF"/>
        </w:rPr>
        <w:t xml:space="preserve"> </w:t>
      </w:r>
      <w:proofErr w:type="gramStart"/>
      <w:r w:rsidR="00FF52B0" w:rsidRPr="00F87A21">
        <w:rPr>
          <w:rFonts w:ascii="Verdana" w:hAnsi="Verdana" w:cs="Arial"/>
          <w:sz w:val="20"/>
          <w:szCs w:val="20"/>
          <w:shd w:val="clear" w:color="auto" w:fill="FFFFFF"/>
        </w:rPr>
        <w:t xml:space="preserve">e </w:t>
      </w:r>
      <w:r w:rsidR="00630067" w:rsidRPr="00F87A21">
        <w:rPr>
          <w:rFonts w:ascii="Verdana" w:hAnsi="Verdana" w:cs="Arial"/>
          <w:sz w:val="20"/>
          <w:szCs w:val="20"/>
          <w:shd w:val="clear" w:color="auto" w:fill="FFFFFF"/>
        </w:rPr>
        <w:t xml:space="preserve"> etc.</w:t>
      </w:r>
      <w:proofErr w:type="gramEnd"/>
    </w:p>
    <w:p w14:paraId="43286264" w14:textId="77777777" w:rsidR="00CE1CA4" w:rsidRPr="009F1288" w:rsidRDefault="00CE1CA4" w:rsidP="005144E2">
      <w:pPr>
        <w:pStyle w:val="PargrafodaLista"/>
        <w:rPr>
          <w:rFonts w:ascii="Verdana" w:hAnsi="Verdana" w:cs="Arial"/>
          <w:b/>
          <w:sz w:val="20"/>
          <w:szCs w:val="20"/>
          <w:u w:val="single"/>
        </w:rPr>
      </w:pPr>
    </w:p>
    <w:p w14:paraId="7F5380B9" w14:textId="77777777" w:rsidR="00CE1CA4" w:rsidRPr="009F1288" w:rsidRDefault="001F0F40"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Fornecedores</w:t>
      </w:r>
      <w:r w:rsidRPr="009F1288">
        <w:rPr>
          <w:rFonts w:ascii="Verdana" w:hAnsi="Verdana" w:cs="Arial"/>
          <w:b/>
          <w:sz w:val="20"/>
          <w:szCs w:val="20"/>
        </w:rPr>
        <w:t>:</w:t>
      </w:r>
      <w:r w:rsidRPr="009F1288">
        <w:rPr>
          <w:rFonts w:ascii="Verdana" w:hAnsi="Verdana" w:cs="Arial"/>
          <w:sz w:val="20"/>
          <w:szCs w:val="20"/>
        </w:rPr>
        <w:t xml:space="preserve"> refere-se a valores a pagar vinculado</w:t>
      </w:r>
      <w:r w:rsidR="00B55CA3" w:rsidRPr="009F1288">
        <w:rPr>
          <w:rFonts w:ascii="Verdana" w:hAnsi="Verdana" w:cs="Arial"/>
          <w:sz w:val="20"/>
          <w:szCs w:val="20"/>
        </w:rPr>
        <w:t>, principalmente a Uso de Rede de Transmissão.</w:t>
      </w:r>
    </w:p>
    <w:p w14:paraId="417E36B6" w14:textId="77777777" w:rsidR="00BC140E" w:rsidRPr="009F1288" w:rsidRDefault="00BC140E" w:rsidP="005144E2">
      <w:pPr>
        <w:widowControl/>
        <w:jc w:val="both"/>
        <w:rPr>
          <w:rFonts w:ascii="Verdana" w:hAnsi="Verdana" w:cs="Arial"/>
          <w:b/>
          <w:sz w:val="20"/>
          <w:szCs w:val="20"/>
          <w:u w:val="single"/>
        </w:rPr>
      </w:pPr>
    </w:p>
    <w:p w14:paraId="2205C78D" w14:textId="77777777" w:rsidR="00CE1CA4" w:rsidRPr="009F1288" w:rsidRDefault="00CE1CA4" w:rsidP="00067006">
      <w:pPr>
        <w:pStyle w:val="PargrafodaLista"/>
        <w:widowControl/>
        <w:numPr>
          <w:ilvl w:val="0"/>
          <w:numId w:val="18"/>
        </w:numPr>
        <w:jc w:val="both"/>
        <w:rPr>
          <w:rFonts w:ascii="Verdana" w:hAnsi="Verdana" w:cs="Arial"/>
          <w:b/>
          <w:sz w:val="20"/>
          <w:szCs w:val="20"/>
        </w:rPr>
      </w:pPr>
      <w:r w:rsidRPr="009F1288">
        <w:rPr>
          <w:rFonts w:ascii="Verdana" w:hAnsi="Verdana" w:cs="Arial"/>
          <w:b/>
          <w:sz w:val="20"/>
          <w:szCs w:val="20"/>
          <w:u w:val="single"/>
        </w:rPr>
        <w:t>Devolução de Tarifa</w:t>
      </w:r>
      <w:r w:rsidR="003F5F20" w:rsidRPr="009F1288">
        <w:rPr>
          <w:rFonts w:ascii="Verdana" w:hAnsi="Verdana" w:cs="Arial"/>
          <w:b/>
          <w:sz w:val="20"/>
          <w:szCs w:val="20"/>
          <w:u w:val="single"/>
        </w:rPr>
        <w:t xml:space="preserve"> RH 1.406/12</w:t>
      </w:r>
      <w:r w:rsidRPr="009F1288">
        <w:rPr>
          <w:rFonts w:ascii="Verdana" w:hAnsi="Verdana" w:cs="Arial"/>
          <w:b/>
          <w:sz w:val="20"/>
          <w:szCs w:val="20"/>
        </w:rPr>
        <w:t xml:space="preserve">: </w:t>
      </w:r>
      <w:r w:rsidR="002F7722" w:rsidRPr="009F1288">
        <w:rPr>
          <w:rFonts w:ascii="Verdana" w:hAnsi="Verdana" w:cs="Arial"/>
          <w:sz w:val="20"/>
          <w:szCs w:val="20"/>
        </w:rPr>
        <w:t>diferencial verificado, entre 2010 e 2012, entre a variação da tarifa faturada pela ELETRONUCLEAR e a tarifa de referência a ser repassado para Furnas. (Parágrafo 4º do art. 12</w:t>
      </w:r>
      <w:r w:rsidR="006F1BF2" w:rsidRPr="009F1288">
        <w:rPr>
          <w:rFonts w:ascii="Verdana" w:hAnsi="Verdana" w:cs="Arial"/>
          <w:sz w:val="20"/>
          <w:szCs w:val="20"/>
        </w:rPr>
        <w:t>,</w:t>
      </w:r>
      <w:r w:rsidR="002F7722" w:rsidRPr="009F1288">
        <w:rPr>
          <w:rFonts w:ascii="Verdana" w:hAnsi="Verdana" w:cs="Arial"/>
          <w:sz w:val="20"/>
          <w:szCs w:val="20"/>
        </w:rPr>
        <w:t xml:space="preserve"> da Lei 12.111/2009 e no art. 2º da Resolução Homologatória da A</w:t>
      </w:r>
      <w:r w:rsidR="00904EEC" w:rsidRPr="009F1288">
        <w:rPr>
          <w:rFonts w:ascii="Verdana" w:hAnsi="Verdana" w:cs="Arial"/>
          <w:sz w:val="20"/>
          <w:szCs w:val="20"/>
        </w:rPr>
        <w:t>neel</w:t>
      </w:r>
      <w:r w:rsidR="002F7722" w:rsidRPr="009F1288">
        <w:rPr>
          <w:rFonts w:ascii="Verdana" w:hAnsi="Verdana" w:cs="Arial"/>
          <w:sz w:val="20"/>
          <w:szCs w:val="20"/>
        </w:rPr>
        <w:t xml:space="preserve"> nº 1.406</w:t>
      </w:r>
      <w:r w:rsidR="006F1BF2" w:rsidRPr="009F1288">
        <w:rPr>
          <w:rFonts w:ascii="Verdana" w:hAnsi="Verdana" w:cs="Arial"/>
          <w:sz w:val="20"/>
          <w:szCs w:val="20"/>
        </w:rPr>
        <w:t>,</w:t>
      </w:r>
      <w:r w:rsidR="002F7722" w:rsidRPr="009F1288">
        <w:rPr>
          <w:rFonts w:ascii="Verdana" w:hAnsi="Verdana" w:cs="Arial"/>
          <w:sz w:val="20"/>
          <w:szCs w:val="20"/>
        </w:rPr>
        <w:t xml:space="preserve"> de 21</w:t>
      </w:r>
      <w:r w:rsidR="00DA3463" w:rsidRPr="009F1288">
        <w:rPr>
          <w:rFonts w:ascii="Verdana" w:hAnsi="Verdana" w:cs="Arial"/>
          <w:sz w:val="20"/>
          <w:szCs w:val="20"/>
        </w:rPr>
        <w:t xml:space="preserve"> de dezembro de </w:t>
      </w:r>
      <w:r w:rsidR="002F7722" w:rsidRPr="009F1288">
        <w:rPr>
          <w:rFonts w:ascii="Verdana" w:hAnsi="Verdana" w:cs="Arial"/>
          <w:sz w:val="20"/>
          <w:szCs w:val="20"/>
        </w:rPr>
        <w:t>2012</w:t>
      </w:r>
      <w:r w:rsidR="00C30BDA" w:rsidRPr="009F1288">
        <w:rPr>
          <w:rFonts w:ascii="Verdana" w:hAnsi="Verdana" w:cs="Arial"/>
          <w:sz w:val="20"/>
          <w:szCs w:val="20"/>
        </w:rPr>
        <w:t>).</w:t>
      </w:r>
    </w:p>
    <w:p w14:paraId="52C5211F" w14:textId="77777777" w:rsidR="00CE1CA4" w:rsidRPr="009F1288" w:rsidRDefault="00CE1CA4" w:rsidP="005144E2">
      <w:pPr>
        <w:pStyle w:val="PargrafodaLista"/>
        <w:rPr>
          <w:rFonts w:ascii="Verdana" w:hAnsi="Verdana" w:cs="Arial"/>
          <w:b/>
          <w:sz w:val="20"/>
          <w:szCs w:val="20"/>
          <w:u w:val="single"/>
        </w:rPr>
      </w:pPr>
    </w:p>
    <w:p w14:paraId="6F94853D" w14:textId="77777777" w:rsidR="00BB51F5" w:rsidRPr="009F1288" w:rsidRDefault="00CE1CA4"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Financiamentos captados</w:t>
      </w:r>
      <w:r w:rsidRPr="009F1288">
        <w:rPr>
          <w:rFonts w:ascii="Verdana" w:hAnsi="Verdana" w:cs="Arial"/>
          <w:b/>
          <w:sz w:val="20"/>
          <w:szCs w:val="20"/>
        </w:rPr>
        <w:t>:</w:t>
      </w:r>
      <w:r w:rsidR="008A35C0" w:rsidRPr="009F1288">
        <w:rPr>
          <w:rFonts w:ascii="Verdana" w:hAnsi="Verdana" w:cs="Arial"/>
          <w:b/>
          <w:sz w:val="20"/>
          <w:szCs w:val="20"/>
        </w:rPr>
        <w:t xml:space="preserve"> </w:t>
      </w:r>
      <w:r w:rsidR="00044850" w:rsidRPr="009F1288">
        <w:rPr>
          <w:rFonts w:ascii="Verdana" w:hAnsi="Verdana" w:cs="Arial"/>
          <w:sz w:val="20"/>
          <w:szCs w:val="20"/>
        </w:rPr>
        <w:t xml:space="preserve">a </w:t>
      </w:r>
      <w:r w:rsidR="00684E10" w:rsidRPr="009F1288">
        <w:rPr>
          <w:rFonts w:ascii="Verdana" w:hAnsi="Verdana" w:cs="Arial"/>
          <w:sz w:val="20"/>
          <w:szCs w:val="20"/>
        </w:rPr>
        <w:t>C</w:t>
      </w:r>
      <w:r w:rsidR="008B3208" w:rsidRPr="009F1288">
        <w:rPr>
          <w:rFonts w:ascii="Verdana" w:hAnsi="Verdana" w:cs="Arial"/>
          <w:sz w:val="20"/>
          <w:szCs w:val="20"/>
        </w:rPr>
        <w:t>ompanhia</w:t>
      </w:r>
      <w:r w:rsidR="00044850" w:rsidRPr="009F1288">
        <w:rPr>
          <w:rFonts w:ascii="Verdana" w:hAnsi="Verdana" w:cs="Arial"/>
          <w:sz w:val="20"/>
          <w:szCs w:val="20"/>
        </w:rPr>
        <w:t xml:space="preserve"> possui contratos de financiamentos e empréstimos firmados com a Eletrobras. O detalhamento das operações e taxas de juros são apresentadas na </w:t>
      </w:r>
      <w:r w:rsidR="008E6B5F" w:rsidRPr="009F1288">
        <w:rPr>
          <w:rFonts w:ascii="Verdana" w:hAnsi="Verdana" w:cs="Arial"/>
          <w:sz w:val="20"/>
          <w:szCs w:val="20"/>
        </w:rPr>
        <w:t>n</w:t>
      </w:r>
      <w:r w:rsidR="00044850" w:rsidRPr="009F1288">
        <w:rPr>
          <w:rFonts w:ascii="Verdana" w:hAnsi="Verdana" w:cs="Arial"/>
          <w:sz w:val="20"/>
          <w:szCs w:val="20"/>
        </w:rPr>
        <w:t>ota 17.</w:t>
      </w:r>
    </w:p>
    <w:p w14:paraId="2FC87357" w14:textId="77777777" w:rsidR="00044850" w:rsidRPr="009F1288" w:rsidRDefault="00044850" w:rsidP="005144E2">
      <w:pPr>
        <w:pStyle w:val="PargrafodaLista"/>
        <w:rPr>
          <w:rFonts w:ascii="Verdana" w:hAnsi="Verdana" w:cs="Arial"/>
          <w:b/>
          <w:sz w:val="20"/>
          <w:szCs w:val="20"/>
          <w:u w:val="single"/>
        </w:rPr>
      </w:pPr>
    </w:p>
    <w:p w14:paraId="1F62B8F2" w14:textId="77777777" w:rsidR="0041537D" w:rsidRPr="009F1288" w:rsidRDefault="00BB2537" w:rsidP="00067006">
      <w:pPr>
        <w:pStyle w:val="PargrafodaLista"/>
        <w:widowControl/>
        <w:numPr>
          <w:ilvl w:val="0"/>
          <w:numId w:val="18"/>
        </w:numPr>
        <w:jc w:val="both"/>
        <w:rPr>
          <w:rFonts w:ascii="Verdana" w:hAnsi="Verdana" w:cs="Arial"/>
          <w:b/>
          <w:sz w:val="20"/>
          <w:szCs w:val="20"/>
        </w:rPr>
      </w:pPr>
      <w:r w:rsidRPr="009F1288">
        <w:rPr>
          <w:rFonts w:ascii="Verdana" w:hAnsi="Verdana" w:cs="Arial"/>
          <w:b/>
          <w:sz w:val="20"/>
          <w:szCs w:val="20"/>
          <w:u w:val="single"/>
        </w:rPr>
        <w:t>Encargos Financeiros</w:t>
      </w:r>
      <w:r w:rsidRPr="009F1288">
        <w:rPr>
          <w:rFonts w:ascii="Verdana" w:hAnsi="Verdana" w:cs="Arial"/>
          <w:sz w:val="20"/>
          <w:szCs w:val="20"/>
        </w:rPr>
        <w:t xml:space="preserve">: </w:t>
      </w:r>
      <w:r w:rsidR="004A7757" w:rsidRPr="009F1288">
        <w:rPr>
          <w:rFonts w:ascii="Verdana" w:hAnsi="Verdana" w:cs="Arial"/>
          <w:sz w:val="20"/>
          <w:szCs w:val="20"/>
        </w:rPr>
        <w:t xml:space="preserve">encargos financeiros </w:t>
      </w:r>
      <w:r w:rsidR="00CC2491" w:rsidRPr="009F1288">
        <w:rPr>
          <w:rFonts w:ascii="Verdana" w:hAnsi="Verdana" w:cs="Arial"/>
          <w:sz w:val="20"/>
          <w:szCs w:val="20"/>
        </w:rPr>
        <w:t xml:space="preserve">líquidos </w:t>
      </w:r>
      <w:r w:rsidR="004A7757" w:rsidRPr="009F1288">
        <w:rPr>
          <w:rFonts w:ascii="Verdana" w:hAnsi="Verdana" w:cs="Arial"/>
          <w:sz w:val="20"/>
          <w:szCs w:val="20"/>
        </w:rPr>
        <w:t>apropriados no resultado</w:t>
      </w:r>
      <w:r w:rsidR="004962E5" w:rsidRPr="009F1288">
        <w:rPr>
          <w:rFonts w:ascii="Verdana" w:hAnsi="Verdana" w:cs="Arial"/>
          <w:sz w:val="20"/>
          <w:szCs w:val="20"/>
        </w:rPr>
        <w:t xml:space="preserve"> referente</w:t>
      </w:r>
      <w:r w:rsidR="009824EF" w:rsidRPr="009F1288">
        <w:rPr>
          <w:rFonts w:ascii="Verdana" w:hAnsi="Verdana" w:cs="Arial"/>
          <w:sz w:val="20"/>
          <w:szCs w:val="20"/>
        </w:rPr>
        <w:t>s</w:t>
      </w:r>
      <w:r w:rsidR="004962E5" w:rsidRPr="009F1288">
        <w:rPr>
          <w:rFonts w:ascii="Verdana" w:hAnsi="Verdana" w:cs="Arial"/>
          <w:sz w:val="20"/>
          <w:szCs w:val="20"/>
        </w:rPr>
        <w:t xml:space="preserve"> a financiamentos da Eletrobras</w:t>
      </w:r>
      <w:r w:rsidR="004A7757" w:rsidRPr="009F1288">
        <w:rPr>
          <w:rFonts w:ascii="Verdana" w:hAnsi="Verdana" w:cs="Arial"/>
          <w:sz w:val="20"/>
          <w:szCs w:val="20"/>
        </w:rPr>
        <w:t xml:space="preserve">. </w:t>
      </w:r>
    </w:p>
    <w:p w14:paraId="295DD3AA" w14:textId="77777777" w:rsidR="00A8048D" w:rsidRPr="009F1288" w:rsidRDefault="00A8048D" w:rsidP="00A8048D">
      <w:pPr>
        <w:pStyle w:val="PargrafodaLista"/>
        <w:rPr>
          <w:rFonts w:ascii="Verdana" w:hAnsi="Verdana" w:cs="Arial"/>
          <w:b/>
          <w:sz w:val="20"/>
          <w:szCs w:val="20"/>
        </w:rPr>
      </w:pPr>
    </w:p>
    <w:p w14:paraId="0F8DD9A2" w14:textId="660AECFF"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Como patrocinadora da REAL GRANDEZA – Fundação de Previdência e Assistência Social e do NUCLEOS – Instituto de Seguridade Social, entidades fechadas sem fins lucrativos que t</w:t>
      </w:r>
      <w:r w:rsidR="008C0B2D" w:rsidRPr="009F1288">
        <w:rPr>
          <w:rFonts w:ascii="Verdana" w:hAnsi="Verdana" w:cs="Arial"/>
          <w:sz w:val="20"/>
          <w:szCs w:val="20"/>
        </w:rPr>
        <w:t>ê</w:t>
      </w:r>
      <w:r w:rsidRPr="009F1288">
        <w:rPr>
          <w:rFonts w:ascii="Verdana" w:hAnsi="Verdana" w:cs="Arial"/>
          <w:sz w:val="20"/>
          <w:szCs w:val="20"/>
        </w:rPr>
        <w:t xml:space="preserve">m por finalidade complementar benefícios previdenciários de seus participantes, a ELETRONUCLEAR apresenta os saldos e movimentação de valores que envolvem essas entidades na </w:t>
      </w:r>
      <w:r w:rsidR="008E6B5F" w:rsidRPr="009F1288">
        <w:rPr>
          <w:rFonts w:ascii="Verdana" w:hAnsi="Verdana" w:cs="Arial"/>
          <w:sz w:val="20"/>
          <w:szCs w:val="20"/>
        </w:rPr>
        <w:t>n</w:t>
      </w:r>
      <w:r w:rsidRPr="009F1288">
        <w:rPr>
          <w:rFonts w:ascii="Verdana" w:hAnsi="Verdana" w:cs="Arial"/>
          <w:sz w:val="20"/>
          <w:szCs w:val="20"/>
        </w:rPr>
        <w:t>ota 21.</w:t>
      </w:r>
    </w:p>
    <w:p w14:paraId="20C6F3E9" w14:textId="77777777" w:rsidR="00595299" w:rsidRPr="009F1288" w:rsidRDefault="00595299" w:rsidP="005144E2">
      <w:pPr>
        <w:widowControl/>
        <w:jc w:val="both"/>
        <w:rPr>
          <w:rFonts w:ascii="Verdana" w:hAnsi="Verdana" w:cs="Arial"/>
          <w:sz w:val="20"/>
          <w:szCs w:val="20"/>
        </w:rPr>
      </w:pPr>
    </w:p>
    <w:p w14:paraId="7B029EAD" w14:textId="77777777" w:rsidR="00595299" w:rsidRPr="009F1288" w:rsidRDefault="00595299" w:rsidP="00595299">
      <w:pPr>
        <w:widowControl/>
        <w:rPr>
          <w:rFonts w:ascii="Verdana" w:hAnsi="Verdana" w:cs="Arial"/>
          <w:color w:val="0070C0"/>
        </w:rPr>
      </w:pPr>
    </w:p>
    <w:p w14:paraId="2E8E4856" w14:textId="202F8D65" w:rsidR="00595299" w:rsidRPr="009F1288" w:rsidRDefault="00595299" w:rsidP="00595299">
      <w:pPr>
        <w:widowControl/>
        <w:rPr>
          <w:rFonts w:ascii="Verdana" w:hAnsi="Verdana" w:cs="Arial"/>
          <w:b/>
          <w:color w:val="0070C0"/>
        </w:rPr>
      </w:pPr>
      <w:r w:rsidRPr="009F1288">
        <w:rPr>
          <w:rFonts w:ascii="Verdana" w:hAnsi="Verdana" w:cs="Arial"/>
          <w:b/>
          <w:color w:val="0070C0"/>
        </w:rPr>
        <w:t>34.1 – Remuneração do</w:t>
      </w:r>
      <w:r w:rsidR="00FF3746">
        <w:rPr>
          <w:rFonts w:ascii="Verdana" w:hAnsi="Verdana" w:cs="Arial"/>
          <w:b/>
          <w:color w:val="0070C0"/>
        </w:rPr>
        <w:t xml:space="preserve"> Pessoal Chave </w:t>
      </w:r>
      <w:r w:rsidRPr="009F1288">
        <w:rPr>
          <w:rFonts w:ascii="Verdana" w:hAnsi="Verdana" w:cs="Arial"/>
          <w:b/>
          <w:color w:val="0070C0"/>
        </w:rPr>
        <w:t xml:space="preserve"> </w:t>
      </w:r>
    </w:p>
    <w:p w14:paraId="154234B8" w14:textId="77777777" w:rsidR="00595299" w:rsidRPr="009F1288" w:rsidRDefault="00595299" w:rsidP="00595299">
      <w:pPr>
        <w:widowControl/>
        <w:jc w:val="both"/>
        <w:rPr>
          <w:rFonts w:ascii="Verdana" w:hAnsi="Verdana" w:cs="Arial"/>
          <w:b/>
          <w:sz w:val="20"/>
          <w:szCs w:val="20"/>
        </w:rPr>
      </w:pPr>
    </w:p>
    <w:p w14:paraId="1EC17938" w14:textId="16B67B4C" w:rsidR="00FB14C9" w:rsidRPr="009F1288" w:rsidRDefault="00595299" w:rsidP="00FB14C9">
      <w:pPr>
        <w:widowControl/>
        <w:jc w:val="both"/>
        <w:rPr>
          <w:rFonts w:ascii="Verdana" w:hAnsi="Verdana" w:cs="Arial"/>
          <w:sz w:val="20"/>
          <w:szCs w:val="20"/>
        </w:rPr>
      </w:pPr>
      <w:r w:rsidRPr="00D82A14">
        <w:rPr>
          <w:rFonts w:ascii="Verdana" w:hAnsi="Verdana" w:cs="Arial"/>
          <w:sz w:val="20"/>
          <w:szCs w:val="20"/>
        </w:rPr>
        <w:t xml:space="preserve">O maior e menor honorário atribuídos a dirigentes, tomando-se por base o mês de </w:t>
      </w:r>
      <w:r w:rsidR="00E521EE" w:rsidRPr="00D82A14">
        <w:rPr>
          <w:rFonts w:ascii="Verdana" w:hAnsi="Verdana" w:cs="Arial"/>
          <w:sz w:val="20"/>
          <w:szCs w:val="20"/>
        </w:rPr>
        <w:t>março</w:t>
      </w:r>
      <w:r w:rsidRPr="00D82A14">
        <w:rPr>
          <w:rFonts w:ascii="Verdana" w:hAnsi="Verdana" w:cs="Arial"/>
          <w:sz w:val="20"/>
          <w:szCs w:val="20"/>
        </w:rPr>
        <w:t xml:space="preserve"> de 202</w:t>
      </w:r>
      <w:r w:rsidR="00E521EE" w:rsidRPr="00D82A14">
        <w:rPr>
          <w:rFonts w:ascii="Verdana" w:hAnsi="Verdana" w:cs="Arial"/>
          <w:sz w:val="20"/>
          <w:szCs w:val="20"/>
        </w:rPr>
        <w:t>1</w:t>
      </w:r>
      <w:r w:rsidRPr="00D82A14">
        <w:rPr>
          <w:rFonts w:ascii="Verdana" w:hAnsi="Verdana" w:cs="Arial"/>
          <w:sz w:val="20"/>
          <w:szCs w:val="20"/>
        </w:rPr>
        <w:t xml:space="preserve">, corresponde a R$ </w:t>
      </w:r>
      <w:r w:rsidR="008F6895">
        <w:rPr>
          <w:rFonts w:ascii="Verdana" w:hAnsi="Verdana" w:cs="Arial"/>
          <w:sz w:val="20"/>
          <w:szCs w:val="20"/>
        </w:rPr>
        <w:t>40</w:t>
      </w:r>
      <w:r w:rsidRPr="00D82A14">
        <w:rPr>
          <w:rFonts w:ascii="Verdana" w:hAnsi="Verdana" w:cs="Arial"/>
          <w:sz w:val="20"/>
          <w:szCs w:val="20"/>
        </w:rPr>
        <w:t xml:space="preserve"> e R$ </w:t>
      </w:r>
      <w:r w:rsidR="00D82A14">
        <w:rPr>
          <w:rFonts w:ascii="Verdana" w:hAnsi="Verdana" w:cs="Arial"/>
          <w:sz w:val="20"/>
          <w:szCs w:val="20"/>
        </w:rPr>
        <w:t>4</w:t>
      </w:r>
      <w:r w:rsidRPr="00D82A14">
        <w:rPr>
          <w:rFonts w:ascii="Verdana" w:hAnsi="Verdana" w:cs="Arial"/>
          <w:sz w:val="20"/>
          <w:szCs w:val="20"/>
        </w:rPr>
        <w:t xml:space="preserve"> (R$ 40 e R$ 4, em dezembro de 20</w:t>
      </w:r>
      <w:r w:rsidR="00E521EE" w:rsidRPr="00D82A14">
        <w:rPr>
          <w:rFonts w:ascii="Verdana" w:hAnsi="Verdana" w:cs="Arial"/>
          <w:sz w:val="20"/>
          <w:szCs w:val="20"/>
        </w:rPr>
        <w:t>20</w:t>
      </w:r>
      <w:r w:rsidRPr="00D82A14">
        <w:rPr>
          <w:rFonts w:ascii="Verdana" w:hAnsi="Verdana" w:cs="Arial"/>
          <w:sz w:val="20"/>
          <w:szCs w:val="20"/>
        </w:rPr>
        <w:t>)</w:t>
      </w:r>
      <w:r w:rsidR="00FB14C9">
        <w:rPr>
          <w:rFonts w:ascii="Verdana" w:hAnsi="Verdana" w:cs="Arial"/>
          <w:sz w:val="20"/>
          <w:szCs w:val="20"/>
        </w:rPr>
        <w:t>,</w:t>
      </w:r>
      <w:r w:rsidR="00FB14C9" w:rsidRPr="00FB14C9">
        <w:rPr>
          <w:rFonts w:ascii="Verdana" w:hAnsi="Verdana" w:cs="Arial"/>
          <w:sz w:val="20"/>
          <w:szCs w:val="20"/>
        </w:rPr>
        <w:t xml:space="preserve"> </w:t>
      </w:r>
      <w:r w:rsidR="00FB14C9" w:rsidRPr="00C1750D">
        <w:rPr>
          <w:rFonts w:ascii="Verdana" w:hAnsi="Verdana" w:cs="Arial"/>
          <w:sz w:val="20"/>
          <w:szCs w:val="20"/>
        </w:rPr>
        <w:t xml:space="preserve">de acordo com a política salarial praticada pela ELETRONUCLEAR. </w:t>
      </w:r>
    </w:p>
    <w:p w14:paraId="5238098B" w14:textId="77777777" w:rsidR="00595299" w:rsidRPr="009F1288" w:rsidRDefault="00595299" w:rsidP="00595299">
      <w:pPr>
        <w:widowControl/>
        <w:jc w:val="both"/>
        <w:rPr>
          <w:rFonts w:ascii="Verdana" w:hAnsi="Verdana" w:cs="Arial"/>
          <w:sz w:val="20"/>
          <w:szCs w:val="20"/>
        </w:rPr>
      </w:pPr>
    </w:p>
    <w:p w14:paraId="4AD3046B" w14:textId="64D39D26" w:rsidR="00595299" w:rsidRPr="009F1288" w:rsidRDefault="00595299" w:rsidP="00595299">
      <w:pPr>
        <w:widowControl/>
        <w:jc w:val="both"/>
        <w:rPr>
          <w:rFonts w:ascii="Verdana" w:hAnsi="Verdana" w:cs="Arial"/>
          <w:sz w:val="20"/>
          <w:szCs w:val="20"/>
        </w:rPr>
      </w:pPr>
      <w:r w:rsidRPr="009F1288">
        <w:rPr>
          <w:rFonts w:ascii="Verdana" w:hAnsi="Verdana" w:cs="Arial"/>
          <w:sz w:val="20"/>
          <w:szCs w:val="20"/>
        </w:rPr>
        <w:t xml:space="preserve">Nos períodos findos em </w:t>
      </w:r>
      <w:r w:rsidRPr="00385A46">
        <w:rPr>
          <w:rFonts w:ascii="Verdana" w:hAnsi="Verdana" w:cs="Arial"/>
          <w:sz w:val="20"/>
          <w:szCs w:val="20"/>
        </w:rPr>
        <w:t xml:space="preserve">31 de </w:t>
      </w:r>
      <w:r w:rsidR="00357824" w:rsidRPr="00385A46">
        <w:rPr>
          <w:rFonts w:ascii="Verdana" w:hAnsi="Verdana" w:cs="Arial"/>
          <w:sz w:val="20"/>
          <w:szCs w:val="20"/>
        </w:rPr>
        <w:t>março</w:t>
      </w:r>
      <w:r w:rsidRPr="00385A46">
        <w:rPr>
          <w:rFonts w:ascii="Verdana" w:hAnsi="Verdana" w:cs="Arial"/>
          <w:sz w:val="20"/>
          <w:szCs w:val="20"/>
        </w:rPr>
        <w:t xml:space="preserve"> de 202</w:t>
      </w:r>
      <w:r w:rsidR="00357824" w:rsidRPr="00385A46">
        <w:rPr>
          <w:rFonts w:ascii="Verdana" w:hAnsi="Verdana" w:cs="Arial"/>
          <w:sz w:val="20"/>
          <w:szCs w:val="20"/>
        </w:rPr>
        <w:t>1</w:t>
      </w:r>
      <w:r w:rsidR="00C17248">
        <w:rPr>
          <w:rFonts w:ascii="Verdana" w:hAnsi="Verdana" w:cs="Arial"/>
          <w:sz w:val="20"/>
          <w:szCs w:val="20"/>
        </w:rPr>
        <w:t xml:space="preserve"> e 2020</w:t>
      </w:r>
      <w:r w:rsidRPr="00385A46">
        <w:rPr>
          <w:rFonts w:ascii="Verdana" w:hAnsi="Verdana" w:cs="Arial"/>
          <w:sz w:val="20"/>
          <w:szCs w:val="20"/>
        </w:rPr>
        <w:t>,</w:t>
      </w:r>
      <w:r w:rsidRPr="009F1288">
        <w:rPr>
          <w:rFonts w:ascii="Verdana" w:hAnsi="Verdana" w:cs="Arial"/>
          <w:sz w:val="20"/>
          <w:szCs w:val="20"/>
        </w:rPr>
        <w:t xml:space="preserve"> a Companhia realizou gastos com remuneração, encargos sociais e benefícios da alta administração conforme apresentado a seguir:</w:t>
      </w:r>
    </w:p>
    <w:p w14:paraId="042D8F0C" w14:textId="20CBDC65" w:rsidR="005C5307" w:rsidRPr="009F1288" w:rsidRDefault="005C5307" w:rsidP="00595299">
      <w:pPr>
        <w:widowControl/>
        <w:jc w:val="both"/>
        <w:rPr>
          <w:rFonts w:ascii="Verdana" w:hAnsi="Verdana" w:cs="Arial"/>
          <w:sz w:val="20"/>
          <w:szCs w:val="20"/>
        </w:rPr>
      </w:pPr>
    </w:p>
    <w:p w14:paraId="44FC6878" w14:textId="66D42B98" w:rsidR="00595299" w:rsidRPr="009F1288" w:rsidRDefault="00C171CA" w:rsidP="00595299">
      <w:pPr>
        <w:widowControl/>
        <w:jc w:val="both"/>
        <w:rPr>
          <w:rFonts w:ascii="Verdana" w:hAnsi="Verdana" w:cs="Arial"/>
          <w:b/>
          <w:sz w:val="20"/>
          <w:szCs w:val="20"/>
        </w:rPr>
      </w:pPr>
      <w:r w:rsidRPr="00C171CA">
        <w:rPr>
          <w:noProof/>
        </w:rPr>
        <w:drawing>
          <wp:inline distT="0" distB="0" distL="0" distR="0" wp14:anchorId="4AF098E1" wp14:editId="0D2F336A">
            <wp:extent cx="5988050" cy="768350"/>
            <wp:effectExtent l="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88050" cy="768350"/>
                    </a:xfrm>
                    <a:prstGeom prst="rect">
                      <a:avLst/>
                    </a:prstGeom>
                    <a:noFill/>
                    <a:ln>
                      <a:noFill/>
                    </a:ln>
                  </pic:spPr>
                </pic:pic>
              </a:graphicData>
            </a:graphic>
          </wp:inline>
        </w:drawing>
      </w:r>
    </w:p>
    <w:p w14:paraId="22409A83" w14:textId="77777777" w:rsidR="00595299" w:rsidRPr="009F1288" w:rsidRDefault="00595299" w:rsidP="00595299">
      <w:pPr>
        <w:widowControl/>
        <w:jc w:val="both"/>
        <w:rPr>
          <w:rFonts w:ascii="Verdana" w:hAnsi="Verdana" w:cs="Arial"/>
          <w:b/>
          <w:sz w:val="20"/>
          <w:szCs w:val="20"/>
        </w:rPr>
      </w:pPr>
    </w:p>
    <w:p w14:paraId="0B87FD07" w14:textId="377C7815" w:rsidR="00595299" w:rsidRDefault="00595299" w:rsidP="005144E2">
      <w:pPr>
        <w:widowControl/>
        <w:jc w:val="both"/>
        <w:rPr>
          <w:rFonts w:ascii="Verdana" w:hAnsi="Verdana" w:cs="Arial"/>
          <w:sz w:val="20"/>
          <w:szCs w:val="20"/>
        </w:rPr>
      </w:pPr>
    </w:p>
    <w:p w14:paraId="3D17924C" w14:textId="1B355E1F" w:rsidR="0058585B" w:rsidRDefault="0058585B" w:rsidP="005144E2">
      <w:pPr>
        <w:widowControl/>
        <w:jc w:val="both"/>
        <w:rPr>
          <w:rFonts w:ascii="Verdana" w:hAnsi="Verdana" w:cs="Arial"/>
          <w:sz w:val="20"/>
          <w:szCs w:val="20"/>
        </w:rPr>
      </w:pPr>
    </w:p>
    <w:p w14:paraId="65D514AD" w14:textId="1E9803DC" w:rsidR="0058585B" w:rsidRPr="0058585B" w:rsidRDefault="0058585B" w:rsidP="0058585B">
      <w:pPr>
        <w:widowControl/>
        <w:rPr>
          <w:rFonts w:ascii="Verdana" w:hAnsi="Verdana" w:cs="Arial"/>
          <w:b/>
          <w:color w:val="0070C0"/>
          <w:sz w:val="26"/>
          <w:szCs w:val="26"/>
        </w:rPr>
      </w:pPr>
      <w:r w:rsidRPr="0058585B">
        <w:rPr>
          <w:rFonts w:ascii="Verdana" w:hAnsi="Verdana" w:cs="Arial"/>
          <w:b/>
          <w:color w:val="0070C0"/>
          <w:sz w:val="26"/>
          <w:szCs w:val="26"/>
        </w:rPr>
        <w:t>35 – R</w:t>
      </w:r>
      <w:r>
        <w:rPr>
          <w:rFonts w:ascii="Verdana" w:hAnsi="Verdana" w:cs="Arial"/>
          <w:b/>
          <w:color w:val="0070C0"/>
          <w:sz w:val="26"/>
          <w:szCs w:val="26"/>
        </w:rPr>
        <w:t>EMUNERAÇÃO DOS EMPREGADOS</w:t>
      </w:r>
      <w:r w:rsidRPr="0058585B">
        <w:rPr>
          <w:rFonts w:ascii="Verdana" w:hAnsi="Verdana" w:cs="Arial"/>
          <w:b/>
          <w:color w:val="0070C0"/>
          <w:sz w:val="26"/>
          <w:szCs w:val="26"/>
        </w:rPr>
        <w:t xml:space="preserve"> </w:t>
      </w:r>
    </w:p>
    <w:p w14:paraId="3A872A15" w14:textId="77777777" w:rsidR="0058585B" w:rsidRPr="009F1288" w:rsidRDefault="0058585B" w:rsidP="0058585B">
      <w:pPr>
        <w:widowControl/>
        <w:jc w:val="both"/>
        <w:rPr>
          <w:rFonts w:ascii="Verdana" w:hAnsi="Verdana" w:cs="Arial"/>
          <w:b/>
          <w:sz w:val="20"/>
          <w:szCs w:val="20"/>
        </w:rPr>
      </w:pPr>
    </w:p>
    <w:p w14:paraId="6E663D6B" w14:textId="5400A751" w:rsidR="0058585B" w:rsidRPr="009F1288" w:rsidRDefault="0058585B" w:rsidP="0058585B">
      <w:pPr>
        <w:widowControl/>
        <w:jc w:val="both"/>
        <w:rPr>
          <w:rFonts w:ascii="Verdana" w:hAnsi="Verdana" w:cs="Arial"/>
          <w:sz w:val="20"/>
          <w:szCs w:val="20"/>
        </w:rPr>
      </w:pPr>
      <w:r w:rsidRPr="00C1750D">
        <w:rPr>
          <w:rFonts w:ascii="Verdana" w:hAnsi="Verdana" w:cs="Arial"/>
          <w:sz w:val="20"/>
          <w:szCs w:val="20"/>
        </w:rPr>
        <w:t>A maior e a menor remuneração pagas a empregados, tomando-se por base o mês de março de 2021</w:t>
      </w:r>
      <w:r w:rsidRPr="00574655">
        <w:rPr>
          <w:rFonts w:ascii="Verdana" w:hAnsi="Verdana" w:cs="Arial"/>
          <w:sz w:val="20"/>
          <w:szCs w:val="20"/>
        </w:rPr>
        <w:t>, foram de R$ 65 e R$ 4 (R</w:t>
      </w:r>
      <w:r w:rsidRPr="00C1750D">
        <w:rPr>
          <w:rFonts w:ascii="Verdana" w:hAnsi="Verdana" w:cs="Arial"/>
          <w:sz w:val="20"/>
          <w:szCs w:val="20"/>
        </w:rPr>
        <w:t xml:space="preserve">$ 63 e R$ 4, em dezembro de 2020), de acordo com a política salarial praticada pela ELETRONUCLEAR. </w:t>
      </w:r>
    </w:p>
    <w:p w14:paraId="69687D76" w14:textId="77777777" w:rsidR="0058585B" w:rsidRPr="009F1288" w:rsidRDefault="0058585B" w:rsidP="005144E2">
      <w:pPr>
        <w:widowControl/>
        <w:jc w:val="both"/>
        <w:rPr>
          <w:rFonts w:ascii="Verdana" w:hAnsi="Verdana" w:cs="Arial"/>
          <w:sz w:val="20"/>
          <w:szCs w:val="20"/>
        </w:rPr>
      </w:pPr>
    </w:p>
    <w:p w14:paraId="063F4A41" w14:textId="1807C7A1" w:rsidR="003F4719" w:rsidRPr="009F1288" w:rsidRDefault="005D0370" w:rsidP="005144E2">
      <w:pPr>
        <w:keepNext/>
        <w:widowControl/>
        <w:jc w:val="both"/>
        <w:outlineLvl w:val="0"/>
        <w:rPr>
          <w:rFonts w:ascii="Verdana" w:hAnsi="Verdana" w:cs="Arial"/>
          <w:b/>
          <w:color w:val="0070C0"/>
          <w:sz w:val="26"/>
          <w:szCs w:val="26"/>
        </w:rPr>
      </w:pPr>
      <w:r w:rsidRPr="009F1288">
        <w:rPr>
          <w:rFonts w:ascii="Verdana" w:hAnsi="Verdana" w:cs="Arial"/>
          <w:b/>
          <w:color w:val="0070C0"/>
          <w:sz w:val="26"/>
          <w:szCs w:val="26"/>
        </w:rPr>
        <w:lastRenderedPageBreak/>
        <w:t>N</w:t>
      </w:r>
      <w:r w:rsidR="003F4719" w:rsidRPr="009F1288">
        <w:rPr>
          <w:rFonts w:ascii="Verdana" w:hAnsi="Verdana" w:cs="Arial"/>
          <w:b/>
          <w:color w:val="0070C0"/>
          <w:sz w:val="26"/>
          <w:szCs w:val="26"/>
        </w:rPr>
        <w:t>OTA 3</w:t>
      </w:r>
      <w:r w:rsidR="0058585B">
        <w:rPr>
          <w:rFonts w:ascii="Verdana" w:hAnsi="Verdana" w:cs="Arial"/>
          <w:b/>
          <w:color w:val="0070C0"/>
          <w:sz w:val="26"/>
          <w:szCs w:val="26"/>
        </w:rPr>
        <w:t>6</w:t>
      </w:r>
      <w:r w:rsidR="003F4719" w:rsidRPr="009F1288">
        <w:rPr>
          <w:rFonts w:ascii="Verdana" w:hAnsi="Verdana" w:cs="Arial"/>
          <w:b/>
          <w:color w:val="0070C0"/>
          <w:sz w:val="26"/>
          <w:szCs w:val="26"/>
        </w:rPr>
        <w:t xml:space="preserve"> - TAXAS REGULAMENTARES</w:t>
      </w:r>
    </w:p>
    <w:p w14:paraId="1E1F8D3A" w14:textId="77777777" w:rsidR="00CD7E31" w:rsidRPr="009F1288" w:rsidRDefault="00CD7E31" w:rsidP="005144E2">
      <w:pPr>
        <w:keepNext/>
        <w:widowControl/>
        <w:jc w:val="both"/>
        <w:outlineLvl w:val="0"/>
        <w:rPr>
          <w:rFonts w:ascii="Verdana" w:hAnsi="Verdana" w:cs="Arial"/>
          <w:b/>
          <w:sz w:val="20"/>
          <w:szCs w:val="20"/>
        </w:rPr>
      </w:pPr>
    </w:p>
    <w:p w14:paraId="235B3BCC" w14:textId="77777777" w:rsidR="00F807B2" w:rsidRPr="009F1288" w:rsidRDefault="00F807B2" w:rsidP="005144E2">
      <w:pPr>
        <w:keepNext/>
        <w:widowControl/>
        <w:jc w:val="both"/>
        <w:outlineLvl w:val="0"/>
        <w:rPr>
          <w:rFonts w:ascii="Verdana" w:hAnsi="Verdana" w:cs="Arial"/>
          <w:b/>
          <w:sz w:val="20"/>
          <w:szCs w:val="20"/>
        </w:rPr>
      </w:pPr>
    </w:p>
    <w:p w14:paraId="3B79BCCB" w14:textId="77777777" w:rsidR="002B2581" w:rsidRPr="009F1288" w:rsidRDefault="002B2581" w:rsidP="005144E2">
      <w:pPr>
        <w:keepNext/>
        <w:widowControl/>
        <w:jc w:val="both"/>
        <w:outlineLvl w:val="0"/>
        <w:rPr>
          <w:rFonts w:ascii="Verdana" w:hAnsi="Verdana" w:cs="Arial"/>
          <w:sz w:val="20"/>
          <w:szCs w:val="20"/>
        </w:rPr>
      </w:pPr>
      <w:r w:rsidRPr="009F1288">
        <w:rPr>
          <w:rFonts w:ascii="Verdana" w:hAnsi="Verdana" w:cs="Arial"/>
          <w:sz w:val="20"/>
          <w:szCs w:val="20"/>
        </w:rPr>
        <w:t>A Companhia incorreu, durante o período, nos seguintes encargos do setor elétrico, apropriados ao resultado:</w:t>
      </w:r>
    </w:p>
    <w:p w14:paraId="6DE85892" w14:textId="0966B13B" w:rsidR="00A7699D" w:rsidRPr="009F1288" w:rsidRDefault="00A7699D" w:rsidP="005144E2">
      <w:pPr>
        <w:keepNext/>
        <w:widowControl/>
        <w:jc w:val="both"/>
        <w:outlineLvl w:val="0"/>
        <w:rPr>
          <w:rFonts w:ascii="Verdana" w:hAnsi="Verdana" w:cs="Arial"/>
          <w:sz w:val="20"/>
          <w:szCs w:val="20"/>
        </w:rPr>
      </w:pPr>
    </w:p>
    <w:p w14:paraId="484C7F9A" w14:textId="31EA3D63" w:rsidR="005D0370" w:rsidRPr="009F1288" w:rsidRDefault="00EB0B51" w:rsidP="005144E2">
      <w:pPr>
        <w:keepNext/>
        <w:widowControl/>
        <w:jc w:val="both"/>
        <w:outlineLvl w:val="0"/>
        <w:rPr>
          <w:rFonts w:ascii="Verdana" w:hAnsi="Verdana" w:cs="Arial"/>
          <w:sz w:val="20"/>
          <w:szCs w:val="20"/>
        </w:rPr>
      </w:pPr>
      <w:r w:rsidRPr="00EB0B51">
        <w:rPr>
          <w:noProof/>
        </w:rPr>
        <w:drawing>
          <wp:inline distT="0" distB="0" distL="0" distR="0" wp14:anchorId="592541AA" wp14:editId="3A653897">
            <wp:extent cx="6073140" cy="2250697"/>
            <wp:effectExtent l="0" t="0" r="381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73140" cy="2250697"/>
                    </a:xfrm>
                    <a:prstGeom prst="rect">
                      <a:avLst/>
                    </a:prstGeom>
                    <a:noFill/>
                    <a:ln>
                      <a:noFill/>
                    </a:ln>
                  </pic:spPr>
                </pic:pic>
              </a:graphicData>
            </a:graphic>
          </wp:inline>
        </w:drawing>
      </w:r>
    </w:p>
    <w:p w14:paraId="39C81834" w14:textId="063FA7E6" w:rsidR="00D20A93" w:rsidRPr="009F1288" w:rsidRDefault="00D20A93" w:rsidP="005144E2">
      <w:pPr>
        <w:keepNext/>
        <w:widowControl/>
        <w:jc w:val="both"/>
        <w:outlineLvl w:val="0"/>
        <w:rPr>
          <w:rFonts w:ascii="Verdana" w:hAnsi="Verdana" w:cs="Arial"/>
          <w:sz w:val="20"/>
          <w:szCs w:val="20"/>
        </w:rPr>
      </w:pPr>
    </w:p>
    <w:p w14:paraId="661B8ED7" w14:textId="77777777" w:rsidR="00F807B2" w:rsidRDefault="00F807B2" w:rsidP="005144E2">
      <w:pPr>
        <w:widowControl/>
        <w:tabs>
          <w:tab w:val="left" w:pos="180"/>
          <w:tab w:val="left" w:pos="360"/>
        </w:tabs>
        <w:jc w:val="both"/>
        <w:rPr>
          <w:rFonts w:ascii="Verdana" w:hAnsi="Verdana" w:cs="Arial"/>
          <w:b/>
          <w:sz w:val="20"/>
          <w:szCs w:val="20"/>
        </w:rPr>
      </w:pPr>
    </w:p>
    <w:p w14:paraId="32A44A64" w14:textId="77777777" w:rsidR="00776BBE" w:rsidRPr="009F1288" w:rsidRDefault="00776BBE" w:rsidP="005144E2">
      <w:pPr>
        <w:widowControl/>
        <w:tabs>
          <w:tab w:val="left" w:pos="180"/>
          <w:tab w:val="left" w:pos="360"/>
        </w:tabs>
        <w:jc w:val="both"/>
        <w:rPr>
          <w:rFonts w:ascii="Verdana" w:hAnsi="Verdana" w:cs="Arial"/>
          <w:b/>
          <w:sz w:val="20"/>
          <w:szCs w:val="20"/>
        </w:rPr>
      </w:pPr>
    </w:p>
    <w:p w14:paraId="313E2B54" w14:textId="67BED79E" w:rsidR="003F4719" w:rsidRPr="009F1288" w:rsidRDefault="003F4719" w:rsidP="005144E2">
      <w:pPr>
        <w:widowControl/>
        <w:tabs>
          <w:tab w:val="left" w:pos="180"/>
          <w:tab w:val="left" w:pos="360"/>
        </w:tabs>
        <w:jc w:val="both"/>
        <w:rPr>
          <w:rFonts w:ascii="Verdana" w:hAnsi="Verdana" w:cs="Arial"/>
          <w:b/>
          <w:color w:val="0070C0"/>
          <w:sz w:val="26"/>
          <w:szCs w:val="26"/>
        </w:rPr>
      </w:pPr>
      <w:r w:rsidRPr="009F1288">
        <w:rPr>
          <w:rFonts w:ascii="Verdana" w:hAnsi="Verdana" w:cs="Arial"/>
          <w:b/>
          <w:color w:val="0070C0"/>
          <w:sz w:val="26"/>
          <w:szCs w:val="26"/>
        </w:rPr>
        <w:t>NOTA 3</w:t>
      </w:r>
      <w:r w:rsidR="0058585B">
        <w:rPr>
          <w:rFonts w:ascii="Verdana" w:hAnsi="Verdana" w:cs="Arial"/>
          <w:b/>
          <w:color w:val="0070C0"/>
          <w:sz w:val="26"/>
          <w:szCs w:val="26"/>
        </w:rPr>
        <w:t>7</w:t>
      </w:r>
      <w:r w:rsidRPr="009F1288">
        <w:rPr>
          <w:rFonts w:ascii="Verdana" w:hAnsi="Verdana" w:cs="Arial"/>
          <w:b/>
          <w:color w:val="0070C0"/>
          <w:sz w:val="26"/>
          <w:szCs w:val="26"/>
        </w:rPr>
        <w:t xml:space="preserve"> – SEGUROS</w:t>
      </w:r>
    </w:p>
    <w:p w14:paraId="5D2B1761" w14:textId="477A4292" w:rsidR="00CD7E31" w:rsidRPr="009F1288" w:rsidRDefault="00CD7E31" w:rsidP="005144E2">
      <w:pPr>
        <w:widowControl/>
        <w:jc w:val="both"/>
        <w:rPr>
          <w:rFonts w:ascii="Verdana" w:hAnsi="Verdana" w:cs="Arial"/>
          <w:bCs/>
          <w:sz w:val="20"/>
          <w:szCs w:val="20"/>
        </w:rPr>
      </w:pPr>
    </w:p>
    <w:p w14:paraId="0621CA03" w14:textId="77777777" w:rsidR="00F807B2" w:rsidRPr="009F1288" w:rsidRDefault="00F807B2" w:rsidP="005144E2">
      <w:pPr>
        <w:widowControl/>
        <w:jc w:val="both"/>
        <w:rPr>
          <w:rFonts w:ascii="Verdana" w:hAnsi="Verdana" w:cs="Arial"/>
          <w:bCs/>
          <w:sz w:val="20"/>
          <w:szCs w:val="20"/>
        </w:rPr>
      </w:pPr>
    </w:p>
    <w:p w14:paraId="592CBD8D" w14:textId="77777777"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9F1288" w:rsidRDefault="003F4719" w:rsidP="005144E2">
      <w:pPr>
        <w:widowControl/>
        <w:jc w:val="both"/>
        <w:rPr>
          <w:rFonts w:ascii="Verdana" w:hAnsi="Verdana" w:cs="Arial"/>
          <w:sz w:val="20"/>
          <w:szCs w:val="20"/>
        </w:rPr>
      </w:pPr>
    </w:p>
    <w:p w14:paraId="1349A958" w14:textId="122A1458"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Os valores segurados referem-se ao total das apólices vigentes para reembolso em caso de sinistro, representados pela quantidade de moeda de origem convertida para reais, pela respectiva cotação na data das demonstrações financeiras</w:t>
      </w:r>
      <w:r w:rsidR="007C68A4" w:rsidRPr="009F1288">
        <w:rPr>
          <w:rFonts w:ascii="Verdana" w:hAnsi="Verdana" w:cs="Arial"/>
          <w:sz w:val="20"/>
          <w:szCs w:val="20"/>
        </w:rPr>
        <w:t>.</w:t>
      </w:r>
    </w:p>
    <w:p w14:paraId="735B27AB" w14:textId="77777777" w:rsidR="00464040" w:rsidRPr="009F1288" w:rsidRDefault="00464040" w:rsidP="005144E2">
      <w:pPr>
        <w:widowControl/>
        <w:jc w:val="both"/>
        <w:rPr>
          <w:rFonts w:ascii="Verdana" w:hAnsi="Verdana" w:cs="Arial"/>
          <w:sz w:val="20"/>
          <w:szCs w:val="20"/>
        </w:rPr>
      </w:pPr>
    </w:p>
    <w:p w14:paraId="4E418111" w14:textId="652B3521" w:rsidR="006A16FF" w:rsidRPr="009F1288" w:rsidRDefault="003F4719" w:rsidP="005144E2">
      <w:pPr>
        <w:jc w:val="both"/>
        <w:rPr>
          <w:rFonts w:ascii="Verdana" w:hAnsi="Verdana" w:cs="Arial"/>
          <w:sz w:val="20"/>
          <w:szCs w:val="20"/>
        </w:rPr>
      </w:pPr>
      <w:r w:rsidRPr="009F1288">
        <w:rPr>
          <w:rFonts w:ascii="Verdana" w:hAnsi="Verdana" w:cs="Arial"/>
          <w:sz w:val="20"/>
          <w:szCs w:val="20"/>
        </w:rPr>
        <w:t>Como prêmio, estão apresentados os valores pagos e a pagar das apólices</w:t>
      </w:r>
      <w:r w:rsidR="006F1BF2" w:rsidRPr="009F1288">
        <w:rPr>
          <w:rFonts w:ascii="Verdana" w:hAnsi="Verdana" w:cs="Arial"/>
          <w:sz w:val="20"/>
          <w:szCs w:val="20"/>
        </w:rPr>
        <w:t>,</w:t>
      </w:r>
      <w:r w:rsidRPr="009F1288">
        <w:rPr>
          <w:rFonts w:ascii="Verdana" w:hAnsi="Verdana" w:cs="Arial"/>
          <w:sz w:val="20"/>
          <w:szCs w:val="20"/>
        </w:rPr>
        <w:t xml:space="preserve"> na moeda de origem, atualizados para equivalente em reais pela respectiva cotação na data das demonstrações financeiras</w:t>
      </w:r>
      <w:r w:rsidR="007C68A4" w:rsidRPr="009F1288">
        <w:rPr>
          <w:rFonts w:ascii="Verdana" w:hAnsi="Verdana" w:cs="Arial"/>
          <w:sz w:val="20"/>
          <w:szCs w:val="20"/>
        </w:rPr>
        <w:t>.</w:t>
      </w:r>
    </w:p>
    <w:p w14:paraId="4201524D" w14:textId="77777777" w:rsidR="006A16FF" w:rsidRPr="009F1288" w:rsidRDefault="006A16FF" w:rsidP="005144E2">
      <w:pPr>
        <w:jc w:val="both"/>
        <w:rPr>
          <w:rFonts w:ascii="Verdana" w:hAnsi="Verdana" w:cs="Arial"/>
          <w:sz w:val="20"/>
          <w:szCs w:val="20"/>
        </w:rPr>
      </w:pPr>
    </w:p>
    <w:p w14:paraId="122AC92E" w14:textId="696CBC93" w:rsidR="00BA4762" w:rsidRPr="009F1288" w:rsidRDefault="003F4719" w:rsidP="005144E2">
      <w:pPr>
        <w:widowControl/>
        <w:jc w:val="both"/>
        <w:rPr>
          <w:rFonts w:ascii="Verdana" w:hAnsi="Verdana" w:cs="Arial"/>
          <w:sz w:val="20"/>
          <w:szCs w:val="20"/>
        </w:rPr>
      </w:pPr>
      <w:r w:rsidRPr="009F1288">
        <w:rPr>
          <w:rFonts w:ascii="Verdana" w:hAnsi="Verdana" w:cs="Arial"/>
          <w:sz w:val="20"/>
          <w:szCs w:val="20"/>
        </w:rPr>
        <w:t xml:space="preserve">O montante global segurado, </w:t>
      </w:r>
      <w:r w:rsidRPr="00EA4636">
        <w:rPr>
          <w:rFonts w:ascii="Verdana" w:hAnsi="Verdana" w:cs="Arial"/>
          <w:sz w:val="20"/>
          <w:szCs w:val="20"/>
        </w:rPr>
        <w:t xml:space="preserve">em </w:t>
      </w:r>
      <w:r w:rsidR="00DF1AA9" w:rsidRPr="00EA4636">
        <w:rPr>
          <w:rFonts w:ascii="Verdana" w:hAnsi="Verdana" w:cs="Arial"/>
          <w:sz w:val="20"/>
          <w:szCs w:val="20"/>
        </w:rPr>
        <w:t>3</w:t>
      </w:r>
      <w:r w:rsidR="00AE0B09" w:rsidRPr="00EA4636">
        <w:rPr>
          <w:rFonts w:ascii="Verdana" w:hAnsi="Verdana" w:cs="Arial"/>
          <w:sz w:val="20"/>
          <w:szCs w:val="20"/>
        </w:rPr>
        <w:t>1</w:t>
      </w:r>
      <w:r w:rsidR="00F9220F" w:rsidRPr="00EA4636">
        <w:rPr>
          <w:rFonts w:ascii="Verdana" w:hAnsi="Verdana" w:cs="Arial"/>
          <w:sz w:val="20"/>
          <w:szCs w:val="20"/>
        </w:rPr>
        <w:t xml:space="preserve"> de </w:t>
      </w:r>
      <w:r w:rsidR="00B031F2" w:rsidRPr="00EA4636">
        <w:rPr>
          <w:rFonts w:ascii="Verdana" w:hAnsi="Verdana" w:cs="Arial"/>
          <w:sz w:val="20"/>
          <w:szCs w:val="20"/>
        </w:rPr>
        <w:t>março</w:t>
      </w:r>
      <w:r w:rsidR="00626410" w:rsidRPr="00EA4636">
        <w:rPr>
          <w:rFonts w:ascii="Verdana" w:hAnsi="Verdana" w:cs="Arial"/>
          <w:sz w:val="20"/>
          <w:szCs w:val="20"/>
        </w:rPr>
        <w:t xml:space="preserve"> de 202</w:t>
      </w:r>
      <w:r w:rsidR="00B031F2" w:rsidRPr="00EA4636">
        <w:rPr>
          <w:rFonts w:ascii="Verdana" w:hAnsi="Verdana" w:cs="Arial"/>
          <w:sz w:val="20"/>
          <w:szCs w:val="20"/>
        </w:rPr>
        <w:t>1</w:t>
      </w:r>
      <w:r w:rsidRPr="00EA4636">
        <w:rPr>
          <w:rFonts w:ascii="Verdana" w:hAnsi="Verdana" w:cs="Arial"/>
          <w:sz w:val="20"/>
          <w:szCs w:val="20"/>
        </w:rPr>
        <w:t>,</w:t>
      </w:r>
      <w:r w:rsidRPr="009F1288">
        <w:rPr>
          <w:rFonts w:ascii="Verdana" w:hAnsi="Verdana" w:cs="Arial"/>
          <w:sz w:val="20"/>
          <w:szCs w:val="20"/>
        </w:rPr>
        <w:t xml:space="preserve"> é de R$</w:t>
      </w:r>
      <w:r w:rsidR="009D722C" w:rsidRPr="009F1288">
        <w:rPr>
          <w:rFonts w:ascii="Verdana" w:hAnsi="Verdana" w:cs="Arial"/>
          <w:sz w:val="20"/>
          <w:szCs w:val="20"/>
        </w:rPr>
        <w:t xml:space="preserve"> </w:t>
      </w:r>
      <w:r w:rsidR="00B72F80">
        <w:rPr>
          <w:rFonts w:ascii="Verdana" w:hAnsi="Verdana" w:cs="Arial"/>
          <w:sz w:val="20"/>
          <w:szCs w:val="20"/>
        </w:rPr>
        <w:t>39.920.017</w:t>
      </w:r>
      <w:r w:rsidRPr="009F1288">
        <w:rPr>
          <w:rFonts w:ascii="Verdana" w:hAnsi="Verdana" w:cs="Arial"/>
          <w:sz w:val="20"/>
          <w:szCs w:val="20"/>
        </w:rPr>
        <w:t xml:space="preserve"> e está assim distribuído:</w:t>
      </w:r>
      <w:r w:rsidR="00E74865" w:rsidRPr="009F1288">
        <w:rPr>
          <w:rFonts w:ascii="Verdana" w:hAnsi="Verdana" w:cs="Arial"/>
          <w:sz w:val="20"/>
          <w:szCs w:val="20"/>
        </w:rPr>
        <w:t xml:space="preserve"> </w:t>
      </w:r>
    </w:p>
    <w:p w14:paraId="0326DC4E" w14:textId="210ADB77" w:rsidR="008416C5" w:rsidRPr="009F1288" w:rsidRDefault="00B6464A" w:rsidP="005144E2">
      <w:pPr>
        <w:widowControl/>
        <w:rPr>
          <w:rFonts w:ascii="Verdana" w:hAnsi="Verdana" w:cs="Arial"/>
          <w:sz w:val="20"/>
          <w:szCs w:val="20"/>
        </w:rPr>
      </w:pPr>
      <w:r w:rsidRPr="009F1288">
        <w:rPr>
          <w:rFonts w:ascii="Verdana" w:hAnsi="Verdana" w:cs="Arial"/>
          <w:sz w:val="20"/>
          <w:szCs w:val="20"/>
        </w:rPr>
        <w:t xml:space="preserve"> </w:t>
      </w:r>
    </w:p>
    <w:p w14:paraId="7FF8BD50" w14:textId="05D35997" w:rsidR="00E51343" w:rsidRPr="009F1288" w:rsidRDefault="009A25D6" w:rsidP="005144E2">
      <w:pPr>
        <w:widowControl/>
        <w:rPr>
          <w:rFonts w:ascii="Verdana" w:hAnsi="Verdana" w:cs="Arial"/>
          <w:sz w:val="20"/>
          <w:szCs w:val="20"/>
        </w:rPr>
      </w:pPr>
      <w:r w:rsidRPr="009A25D6">
        <w:rPr>
          <w:noProof/>
        </w:rPr>
        <w:lastRenderedPageBreak/>
        <w:drawing>
          <wp:inline distT="0" distB="0" distL="0" distR="0" wp14:anchorId="10524BDF" wp14:editId="7147BB2E">
            <wp:extent cx="6073140" cy="2355259"/>
            <wp:effectExtent l="0" t="0" r="3810" b="6985"/>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73140" cy="2355259"/>
                    </a:xfrm>
                    <a:prstGeom prst="rect">
                      <a:avLst/>
                    </a:prstGeom>
                    <a:noFill/>
                    <a:ln>
                      <a:noFill/>
                    </a:ln>
                  </pic:spPr>
                </pic:pic>
              </a:graphicData>
            </a:graphic>
          </wp:inline>
        </w:drawing>
      </w:r>
    </w:p>
    <w:p w14:paraId="10A24AA2" w14:textId="77777777" w:rsidR="0015679B" w:rsidRDefault="0015679B" w:rsidP="005144E2">
      <w:pPr>
        <w:widowControl/>
        <w:jc w:val="both"/>
        <w:rPr>
          <w:rFonts w:ascii="Verdana" w:hAnsi="Verdana" w:cs="Arial"/>
          <w:b/>
          <w:sz w:val="20"/>
          <w:szCs w:val="20"/>
        </w:rPr>
      </w:pPr>
    </w:p>
    <w:p w14:paraId="0645CA44" w14:textId="77777777" w:rsidR="00540557" w:rsidRDefault="00540557" w:rsidP="005144E2">
      <w:pPr>
        <w:widowControl/>
        <w:jc w:val="both"/>
        <w:rPr>
          <w:rFonts w:ascii="Verdana" w:hAnsi="Verdana" w:cs="Arial"/>
          <w:b/>
          <w:sz w:val="20"/>
          <w:szCs w:val="20"/>
        </w:rPr>
      </w:pPr>
    </w:p>
    <w:p w14:paraId="1EB2B262" w14:textId="77777777" w:rsidR="00BE297D" w:rsidRPr="009F1288" w:rsidRDefault="00BE297D" w:rsidP="005144E2">
      <w:pPr>
        <w:widowControl/>
        <w:jc w:val="both"/>
        <w:rPr>
          <w:rFonts w:ascii="Verdana" w:hAnsi="Verdana" w:cs="Arial"/>
          <w:b/>
          <w:sz w:val="20"/>
          <w:szCs w:val="20"/>
        </w:rPr>
      </w:pPr>
    </w:p>
    <w:p w14:paraId="108B8735" w14:textId="0528F9A4" w:rsidR="003F4719" w:rsidRPr="009F1288" w:rsidRDefault="003F4719" w:rsidP="005144E2">
      <w:pPr>
        <w:widowControl/>
        <w:jc w:val="both"/>
        <w:outlineLvl w:val="0"/>
        <w:rPr>
          <w:rFonts w:ascii="Verdana" w:hAnsi="Verdana" w:cs="Arial"/>
          <w:b/>
          <w:color w:val="0070C0"/>
          <w:sz w:val="26"/>
          <w:szCs w:val="26"/>
        </w:rPr>
      </w:pPr>
      <w:r w:rsidRPr="009F1288">
        <w:rPr>
          <w:rFonts w:ascii="Verdana" w:hAnsi="Verdana" w:cs="Arial"/>
          <w:b/>
          <w:color w:val="0070C0"/>
          <w:sz w:val="26"/>
          <w:szCs w:val="26"/>
        </w:rPr>
        <w:t>NOTA 3</w:t>
      </w:r>
      <w:r w:rsidR="0058585B">
        <w:rPr>
          <w:rFonts w:ascii="Verdana" w:hAnsi="Verdana" w:cs="Arial"/>
          <w:b/>
          <w:color w:val="0070C0"/>
          <w:sz w:val="26"/>
          <w:szCs w:val="26"/>
        </w:rPr>
        <w:t>8</w:t>
      </w:r>
      <w:r w:rsidRPr="009F1288">
        <w:rPr>
          <w:rFonts w:ascii="Verdana" w:hAnsi="Verdana" w:cs="Arial"/>
          <w:b/>
          <w:color w:val="0070C0"/>
          <w:sz w:val="26"/>
          <w:szCs w:val="26"/>
        </w:rPr>
        <w:t xml:space="preserve"> – COMPROMISSOS</w:t>
      </w:r>
    </w:p>
    <w:p w14:paraId="3D9F8EEE" w14:textId="77777777" w:rsidR="0056129C" w:rsidRPr="009F1288" w:rsidRDefault="0056129C" w:rsidP="005144E2">
      <w:pPr>
        <w:widowControl/>
        <w:jc w:val="both"/>
        <w:rPr>
          <w:rFonts w:ascii="Verdana" w:hAnsi="Verdana" w:cs="Arial"/>
          <w:sz w:val="20"/>
          <w:szCs w:val="20"/>
        </w:rPr>
      </w:pPr>
    </w:p>
    <w:p w14:paraId="5B0CD4C6" w14:textId="77777777" w:rsidR="007F4852" w:rsidRPr="009F1288" w:rsidRDefault="007F4852" w:rsidP="005144E2">
      <w:pPr>
        <w:widowControl/>
        <w:jc w:val="both"/>
        <w:rPr>
          <w:rFonts w:ascii="Verdana" w:hAnsi="Verdana" w:cs="Arial"/>
          <w:sz w:val="20"/>
          <w:szCs w:val="20"/>
        </w:rPr>
      </w:pPr>
    </w:p>
    <w:p w14:paraId="2D3B1A4D" w14:textId="5FC50081"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 xml:space="preserve">Além das obrigações registradas no presente balanço, a Companhia possui outros compromissos contratados até a data do balanço, mas ainda não incorridos e cujas realizações ocorrerão nos próximos exercícios, portanto sem registros patrimoniais em </w:t>
      </w:r>
      <w:r w:rsidRPr="00F87A21">
        <w:rPr>
          <w:rFonts w:ascii="Verdana" w:hAnsi="Verdana" w:cs="Arial"/>
          <w:sz w:val="20"/>
          <w:szCs w:val="20"/>
        </w:rPr>
        <w:t>3</w:t>
      </w:r>
      <w:r w:rsidR="00AE0B09" w:rsidRPr="00F87A21">
        <w:rPr>
          <w:rFonts w:ascii="Verdana" w:hAnsi="Verdana" w:cs="Arial"/>
          <w:sz w:val="20"/>
          <w:szCs w:val="20"/>
        </w:rPr>
        <w:t>1</w:t>
      </w:r>
      <w:r w:rsidRPr="00F87A21">
        <w:rPr>
          <w:rFonts w:ascii="Verdana" w:hAnsi="Verdana" w:cs="Arial"/>
          <w:sz w:val="20"/>
          <w:szCs w:val="20"/>
        </w:rPr>
        <w:t xml:space="preserve"> de </w:t>
      </w:r>
      <w:r w:rsidR="00BF057C" w:rsidRPr="00F87A21">
        <w:rPr>
          <w:rFonts w:ascii="Verdana" w:hAnsi="Verdana" w:cs="Arial"/>
          <w:sz w:val="20"/>
          <w:szCs w:val="20"/>
        </w:rPr>
        <w:t>março</w:t>
      </w:r>
      <w:r w:rsidR="005519FE" w:rsidRPr="00F87A21">
        <w:rPr>
          <w:rFonts w:ascii="Verdana" w:hAnsi="Verdana" w:cs="Arial"/>
          <w:sz w:val="20"/>
          <w:szCs w:val="20"/>
        </w:rPr>
        <w:t xml:space="preserve"> de 202</w:t>
      </w:r>
      <w:r w:rsidR="00BF057C" w:rsidRPr="00F87A21">
        <w:rPr>
          <w:rFonts w:ascii="Verdana" w:hAnsi="Verdana" w:cs="Arial"/>
          <w:sz w:val="20"/>
          <w:szCs w:val="20"/>
        </w:rPr>
        <w:t>1</w:t>
      </w:r>
      <w:r w:rsidRPr="00F87A21">
        <w:rPr>
          <w:rFonts w:ascii="Verdana" w:hAnsi="Verdana" w:cs="Arial"/>
          <w:sz w:val="20"/>
          <w:szCs w:val="20"/>
        </w:rPr>
        <w:t>.</w:t>
      </w:r>
      <w:r w:rsidRPr="009F1288">
        <w:rPr>
          <w:rFonts w:ascii="Verdana" w:hAnsi="Verdana" w:cs="Arial"/>
          <w:sz w:val="20"/>
          <w:szCs w:val="20"/>
        </w:rPr>
        <w:t xml:space="preserve"> Trata-se de contratos e t</w:t>
      </w:r>
      <w:r w:rsidR="00FF52B0" w:rsidRPr="009F1288">
        <w:rPr>
          <w:rFonts w:ascii="Verdana" w:hAnsi="Verdana" w:cs="Arial"/>
          <w:sz w:val="20"/>
          <w:szCs w:val="20"/>
        </w:rPr>
        <w:t>ermos de compromissos referentes:</w:t>
      </w:r>
      <w:r w:rsidRPr="009F1288">
        <w:rPr>
          <w:rFonts w:ascii="Verdana" w:hAnsi="Verdana" w:cs="Arial"/>
          <w:sz w:val="20"/>
          <w:szCs w:val="20"/>
        </w:rPr>
        <w:t xml:space="preserve"> à venda de energia elétrica</w:t>
      </w:r>
      <w:r w:rsidR="006F093D" w:rsidRPr="009F1288">
        <w:rPr>
          <w:rFonts w:ascii="Verdana" w:hAnsi="Verdana" w:cs="Arial"/>
          <w:sz w:val="20"/>
          <w:szCs w:val="20"/>
        </w:rPr>
        <w:t>,</w:t>
      </w:r>
      <w:r w:rsidRPr="009F1288">
        <w:rPr>
          <w:rFonts w:ascii="Verdana" w:hAnsi="Verdana" w:cs="Arial"/>
          <w:sz w:val="20"/>
          <w:szCs w:val="20"/>
        </w:rPr>
        <w:t xml:space="preserve"> à aquisição de matéria-prima - combustível nuclear - para produção de energia elétrica</w:t>
      </w:r>
      <w:r w:rsidR="006F093D" w:rsidRPr="009F1288">
        <w:rPr>
          <w:rFonts w:ascii="Verdana" w:hAnsi="Verdana" w:cs="Arial"/>
          <w:sz w:val="20"/>
          <w:szCs w:val="20"/>
        </w:rPr>
        <w:t>,</w:t>
      </w:r>
      <w:r w:rsidRPr="009F1288">
        <w:rPr>
          <w:rFonts w:ascii="Verdana" w:hAnsi="Verdana" w:cs="Arial"/>
          <w:sz w:val="20"/>
          <w:szCs w:val="20"/>
        </w:rPr>
        <w:t xml:space="preserve"> aos compromissos socioambientais vinculados ao empreendimento Angra 3 e </w:t>
      </w:r>
      <w:r w:rsidR="00B77538" w:rsidRPr="009F1288">
        <w:rPr>
          <w:rFonts w:ascii="Verdana" w:hAnsi="Verdana" w:cs="Arial"/>
          <w:sz w:val="20"/>
          <w:szCs w:val="20"/>
        </w:rPr>
        <w:t xml:space="preserve">à </w:t>
      </w:r>
      <w:r w:rsidRPr="009F1288">
        <w:rPr>
          <w:rFonts w:ascii="Verdana" w:hAnsi="Verdana" w:cs="Arial"/>
          <w:sz w:val="20"/>
          <w:szCs w:val="20"/>
        </w:rPr>
        <w:t xml:space="preserve">aquisição de bens e serviços para substituições em seu ativo imobilizado, a saber: </w:t>
      </w:r>
    </w:p>
    <w:p w14:paraId="4F6CCDA5" w14:textId="77777777" w:rsidR="0035253A" w:rsidRPr="009F1288" w:rsidRDefault="0035253A" w:rsidP="005144E2">
      <w:pPr>
        <w:widowControl/>
        <w:jc w:val="both"/>
        <w:rPr>
          <w:rFonts w:ascii="Verdana" w:hAnsi="Verdana" w:cs="Arial"/>
          <w:b/>
          <w:sz w:val="20"/>
          <w:szCs w:val="20"/>
        </w:rPr>
      </w:pPr>
    </w:p>
    <w:p w14:paraId="1C1A0C55" w14:textId="77777777" w:rsidR="0056129C" w:rsidRPr="009F1288" w:rsidRDefault="0056129C" w:rsidP="005144E2">
      <w:pPr>
        <w:widowControl/>
        <w:jc w:val="both"/>
        <w:rPr>
          <w:rFonts w:ascii="Verdana" w:hAnsi="Verdana" w:cs="Arial"/>
          <w:b/>
          <w:sz w:val="20"/>
          <w:szCs w:val="20"/>
        </w:rPr>
      </w:pPr>
    </w:p>
    <w:p w14:paraId="2E57E71B" w14:textId="3B3E525A" w:rsidR="003F4719" w:rsidRPr="009F1288" w:rsidRDefault="003F4719" w:rsidP="005144E2">
      <w:pPr>
        <w:widowControl/>
        <w:jc w:val="both"/>
        <w:rPr>
          <w:rFonts w:ascii="Verdana" w:hAnsi="Verdana" w:cs="Arial"/>
          <w:b/>
          <w:color w:val="0070C0"/>
        </w:rPr>
      </w:pPr>
      <w:r w:rsidRPr="009F1288">
        <w:rPr>
          <w:rFonts w:ascii="Verdana" w:hAnsi="Verdana" w:cs="Arial"/>
          <w:b/>
          <w:color w:val="0070C0"/>
        </w:rPr>
        <w:t>3</w:t>
      </w:r>
      <w:r w:rsidR="0058585B">
        <w:rPr>
          <w:rFonts w:ascii="Verdana" w:hAnsi="Verdana" w:cs="Arial"/>
          <w:b/>
          <w:color w:val="0070C0"/>
        </w:rPr>
        <w:t>8</w:t>
      </w:r>
      <w:r w:rsidRPr="009F1288">
        <w:rPr>
          <w:rFonts w:ascii="Verdana" w:hAnsi="Verdana" w:cs="Arial"/>
          <w:b/>
          <w:color w:val="0070C0"/>
        </w:rPr>
        <w:t>.1 – Venda de energia elétrica</w:t>
      </w:r>
    </w:p>
    <w:p w14:paraId="7D49C28F" w14:textId="77777777" w:rsidR="003F4719" w:rsidRPr="00D36168" w:rsidRDefault="003F4719" w:rsidP="005144E2">
      <w:pPr>
        <w:widowControl/>
        <w:jc w:val="both"/>
        <w:rPr>
          <w:rFonts w:ascii="Arial" w:hAnsi="Arial" w:cs="Arial"/>
          <w:b/>
        </w:rPr>
      </w:pPr>
    </w:p>
    <w:p w14:paraId="683BB2CA" w14:textId="6D05901A" w:rsidR="00BA6624" w:rsidRPr="004810CD" w:rsidRDefault="00BA6624" w:rsidP="00BA6624">
      <w:pPr>
        <w:jc w:val="both"/>
        <w:rPr>
          <w:rFonts w:ascii="Verdana" w:hAnsi="Verdana" w:cs="Arial"/>
          <w:sz w:val="20"/>
          <w:szCs w:val="20"/>
        </w:rPr>
      </w:pPr>
      <w:r w:rsidRPr="004810CD">
        <w:rPr>
          <w:rFonts w:ascii="Verdana" w:hAnsi="Verdana" w:cs="Arial"/>
          <w:sz w:val="20"/>
          <w:szCs w:val="20"/>
        </w:rPr>
        <w:t xml:space="preserve">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2021 a 2028. A Resolução Homologatória Aneel nº 2.821/2020 estabeleceu a receita fixa de R$ 3.424.500 para o ano de 2021, relativa às Centrais de Geração Angra 1 e 2. </w:t>
      </w:r>
    </w:p>
    <w:p w14:paraId="21F829EB" w14:textId="77777777" w:rsidR="0026150C" w:rsidRPr="004810CD" w:rsidRDefault="0026150C" w:rsidP="005144E2">
      <w:pPr>
        <w:jc w:val="both"/>
        <w:rPr>
          <w:rFonts w:ascii="Verdana" w:hAnsi="Verdana" w:cs="Arial"/>
          <w:sz w:val="20"/>
          <w:szCs w:val="20"/>
        </w:rPr>
      </w:pPr>
    </w:p>
    <w:p w14:paraId="486CD877" w14:textId="77777777" w:rsidR="003F4719" w:rsidRPr="004810CD" w:rsidRDefault="003F4719" w:rsidP="005144E2">
      <w:pPr>
        <w:pStyle w:val="Default0"/>
        <w:spacing w:line="264" w:lineRule="auto"/>
        <w:jc w:val="both"/>
        <w:rPr>
          <w:rFonts w:ascii="Verdana" w:hAnsi="Verdana" w:cs="Arial"/>
          <w:color w:val="auto"/>
          <w:sz w:val="20"/>
          <w:szCs w:val="20"/>
        </w:rPr>
      </w:pPr>
      <w:r w:rsidRPr="004810CD">
        <w:rPr>
          <w:rFonts w:ascii="Verdana" w:hAnsi="Verdana" w:cs="Arial"/>
          <w:color w:val="auto"/>
          <w:sz w:val="20"/>
          <w:szCs w:val="20"/>
        </w:rPr>
        <w:t>Conforme está previsto nos procedimentos estabelecidos pela A</w:t>
      </w:r>
      <w:r w:rsidR="005064DD" w:rsidRPr="004810CD">
        <w:rPr>
          <w:rFonts w:ascii="Verdana" w:hAnsi="Verdana" w:cs="Arial"/>
          <w:color w:val="auto"/>
          <w:sz w:val="20"/>
          <w:szCs w:val="20"/>
        </w:rPr>
        <w:t>neel</w:t>
      </w:r>
      <w:r w:rsidRPr="004810CD">
        <w:rPr>
          <w:rFonts w:ascii="Verdana" w:hAnsi="Verdana" w:cs="Arial"/>
          <w:color w:val="auto"/>
          <w:sz w:val="20"/>
          <w:szCs w:val="20"/>
        </w:rPr>
        <w:t xml:space="preserve">, as atualizações da receita fixa das </w:t>
      </w:r>
      <w:r w:rsidR="002636AE" w:rsidRPr="004810CD">
        <w:rPr>
          <w:rFonts w:ascii="Verdana" w:hAnsi="Verdana" w:cs="Arial"/>
          <w:color w:val="auto"/>
          <w:sz w:val="20"/>
          <w:szCs w:val="20"/>
        </w:rPr>
        <w:t>U</w:t>
      </w:r>
      <w:r w:rsidRPr="004810CD">
        <w:rPr>
          <w:rFonts w:ascii="Verdana" w:hAnsi="Verdana" w:cs="Arial"/>
          <w:color w:val="auto"/>
          <w:sz w:val="20"/>
          <w:szCs w:val="20"/>
        </w:rPr>
        <w:t>sinas Angra 1 e 2 ocorrerão nas seguintes condições:</w:t>
      </w:r>
    </w:p>
    <w:p w14:paraId="12B91AA2" w14:textId="77777777" w:rsidR="00E87487" w:rsidRPr="004810CD" w:rsidRDefault="00E87487" w:rsidP="005144E2">
      <w:pPr>
        <w:pStyle w:val="Default0"/>
        <w:spacing w:line="264" w:lineRule="auto"/>
        <w:jc w:val="both"/>
        <w:rPr>
          <w:rFonts w:ascii="Verdana" w:hAnsi="Verdana" w:cs="Arial"/>
          <w:color w:val="auto"/>
          <w:sz w:val="20"/>
          <w:szCs w:val="20"/>
        </w:rPr>
      </w:pPr>
    </w:p>
    <w:p w14:paraId="623F84AD" w14:textId="77777777" w:rsidR="003F4719" w:rsidRPr="004810CD"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4810CD">
        <w:rPr>
          <w:rFonts w:ascii="Verdana" w:hAnsi="Verdana" w:cs="Arial"/>
          <w:color w:val="auto"/>
          <w:sz w:val="20"/>
          <w:szCs w:val="20"/>
        </w:rPr>
        <w:t>Reajustes tarifários anuais, representados pela atualização infla</w:t>
      </w:r>
      <w:r w:rsidR="00B77538" w:rsidRPr="004810CD">
        <w:rPr>
          <w:rFonts w:ascii="Verdana" w:hAnsi="Verdana" w:cs="Arial"/>
          <w:color w:val="auto"/>
          <w:sz w:val="20"/>
          <w:szCs w:val="20"/>
        </w:rPr>
        <w:t>cionária dos valores do período;</w:t>
      </w:r>
    </w:p>
    <w:p w14:paraId="39D1DA28" w14:textId="77777777" w:rsidR="003F4719" w:rsidRPr="004810CD"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4810CD">
        <w:rPr>
          <w:rFonts w:ascii="Verdana" w:hAnsi="Verdana" w:cs="Arial"/>
          <w:color w:val="auto"/>
          <w:sz w:val="20"/>
          <w:szCs w:val="20"/>
        </w:rPr>
        <w:t xml:space="preserve">Revisões tarifárias </w:t>
      </w:r>
      <w:r w:rsidR="00B77538" w:rsidRPr="004810CD">
        <w:rPr>
          <w:rFonts w:ascii="Verdana" w:hAnsi="Verdana" w:cs="Arial"/>
          <w:color w:val="auto"/>
          <w:sz w:val="20"/>
          <w:szCs w:val="20"/>
        </w:rPr>
        <w:t>a cada intervalo de três anos;</w:t>
      </w:r>
    </w:p>
    <w:p w14:paraId="42AB0D4B" w14:textId="081B7DFB" w:rsidR="003F4719" w:rsidRPr="004810CD" w:rsidRDefault="003F4719" w:rsidP="00FF52B0">
      <w:pPr>
        <w:pStyle w:val="PargrafodaLista"/>
        <w:widowControl/>
        <w:numPr>
          <w:ilvl w:val="0"/>
          <w:numId w:val="15"/>
        </w:numPr>
        <w:autoSpaceDE w:val="0"/>
        <w:autoSpaceDN w:val="0"/>
        <w:ind w:left="1418" w:hanging="425"/>
        <w:jc w:val="both"/>
        <w:rPr>
          <w:rFonts w:ascii="Verdana" w:hAnsi="Verdana" w:cs="Arial"/>
          <w:sz w:val="20"/>
          <w:szCs w:val="20"/>
        </w:rPr>
      </w:pPr>
      <w:r w:rsidRPr="004810CD">
        <w:rPr>
          <w:rFonts w:ascii="Verdana" w:hAnsi="Verdana" w:cs="Arial"/>
          <w:sz w:val="20"/>
          <w:szCs w:val="20"/>
        </w:rPr>
        <w:t xml:space="preserve">Revisões extraordinárias poderão ser realizadas por solicitação da </w:t>
      </w:r>
      <w:r w:rsidR="00E51010" w:rsidRPr="004810CD">
        <w:rPr>
          <w:rFonts w:ascii="Verdana" w:hAnsi="Verdana" w:cs="Arial"/>
          <w:sz w:val="20"/>
          <w:szCs w:val="20"/>
        </w:rPr>
        <w:t>ELETRONUCLEAR</w:t>
      </w:r>
      <w:r w:rsidRPr="004810CD">
        <w:rPr>
          <w:rFonts w:ascii="Verdana" w:hAnsi="Verdana" w:cs="Arial"/>
          <w:sz w:val="20"/>
          <w:szCs w:val="20"/>
        </w:rPr>
        <w:t xml:space="preserve"> ou por iniciativa da A</w:t>
      </w:r>
      <w:r w:rsidR="00904EEC" w:rsidRPr="004810CD">
        <w:rPr>
          <w:rFonts w:ascii="Verdana" w:hAnsi="Verdana" w:cs="Arial"/>
          <w:sz w:val="20"/>
          <w:szCs w:val="20"/>
        </w:rPr>
        <w:t>neel</w:t>
      </w:r>
      <w:r w:rsidRPr="004810CD">
        <w:rPr>
          <w:rFonts w:ascii="Verdana" w:hAnsi="Verdana" w:cs="Arial"/>
          <w:sz w:val="20"/>
          <w:szCs w:val="20"/>
        </w:rPr>
        <w:t>, para cobertura de custos excepcionais, visando restabelecer o equilíbrio econômico-financeiro dos empreendimentos.</w:t>
      </w:r>
    </w:p>
    <w:p w14:paraId="3729CB24" w14:textId="3CACB19B" w:rsidR="002D5DE4" w:rsidRPr="004810CD" w:rsidRDefault="002D5DE4" w:rsidP="005144E2">
      <w:pPr>
        <w:widowControl/>
        <w:autoSpaceDE w:val="0"/>
        <w:autoSpaceDN w:val="0"/>
        <w:ind w:left="3"/>
        <w:jc w:val="both"/>
        <w:rPr>
          <w:rFonts w:ascii="Verdana" w:hAnsi="Verdana" w:cs="Arial"/>
          <w:sz w:val="20"/>
          <w:szCs w:val="20"/>
        </w:rPr>
      </w:pPr>
    </w:p>
    <w:p w14:paraId="5962F633" w14:textId="57A17BDB" w:rsidR="00A2435E" w:rsidRPr="004810CD" w:rsidRDefault="00116740" w:rsidP="005144E2">
      <w:pPr>
        <w:widowControl/>
        <w:autoSpaceDE w:val="0"/>
        <w:autoSpaceDN w:val="0"/>
        <w:jc w:val="both"/>
        <w:rPr>
          <w:rFonts w:ascii="Verdana" w:hAnsi="Verdana" w:cs="Arial"/>
          <w:noProof/>
          <w:sz w:val="20"/>
          <w:szCs w:val="20"/>
        </w:rPr>
      </w:pPr>
      <w:r w:rsidRPr="00116740">
        <w:rPr>
          <w:noProof/>
        </w:rPr>
        <w:drawing>
          <wp:inline distT="0" distB="0" distL="0" distR="0" wp14:anchorId="62AD2016" wp14:editId="0963B7BE">
            <wp:extent cx="6073140" cy="5377559"/>
            <wp:effectExtent l="0" t="0" r="381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140" cy="5377559"/>
                    </a:xfrm>
                    <a:prstGeom prst="rect">
                      <a:avLst/>
                    </a:prstGeom>
                    <a:noFill/>
                    <a:ln>
                      <a:noFill/>
                    </a:ln>
                  </pic:spPr>
                </pic:pic>
              </a:graphicData>
            </a:graphic>
          </wp:inline>
        </w:drawing>
      </w:r>
    </w:p>
    <w:p w14:paraId="0C428506" w14:textId="77777777" w:rsidR="007A1D82" w:rsidRDefault="007A1D82" w:rsidP="005144E2">
      <w:pPr>
        <w:widowControl/>
        <w:tabs>
          <w:tab w:val="left" w:pos="180"/>
          <w:tab w:val="left" w:pos="360"/>
        </w:tabs>
        <w:jc w:val="both"/>
        <w:rPr>
          <w:rFonts w:ascii="Verdana" w:hAnsi="Verdana" w:cs="Arial"/>
          <w:b/>
          <w:sz w:val="20"/>
          <w:szCs w:val="20"/>
        </w:rPr>
      </w:pPr>
    </w:p>
    <w:p w14:paraId="295BD045" w14:textId="77777777" w:rsidR="00D206D7" w:rsidRDefault="00D206D7" w:rsidP="005144E2">
      <w:pPr>
        <w:widowControl/>
        <w:tabs>
          <w:tab w:val="left" w:pos="180"/>
          <w:tab w:val="left" w:pos="360"/>
        </w:tabs>
        <w:jc w:val="both"/>
        <w:rPr>
          <w:rFonts w:ascii="Verdana" w:hAnsi="Verdana" w:cs="Arial"/>
          <w:b/>
          <w:color w:val="0070C0"/>
        </w:rPr>
      </w:pPr>
    </w:p>
    <w:p w14:paraId="42519DB0" w14:textId="77777777" w:rsidR="00D206D7" w:rsidRDefault="00D206D7" w:rsidP="005144E2">
      <w:pPr>
        <w:widowControl/>
        <w:tabs>
          <w:tab w:val="left" w:pos="180"/>
          <w:tab w:val="left" w:pos="360"/>
        </w:tabs>
        <w:jc w:val="both"/>
        <w:rPr>
          <w:rFonts w:ascii="Verdana" w:hAnsi="Verdana" w:cs="Arial"/>
          <w:b/>
          <w:color w:val="0070C0"/>
        </w:rPr>
      </w:pPr>
    </w:p>
    <w:p w14:paraId="501B52BC" w14:textId="77777777" w:rsidR="00D206D7" w:rsidRDefault="00D206D7" w:rsidP="005144E2">
      <w:pPr>
        <w:widowControl/>
        <w:tabs>
          <w:tab w:val="left" w:pos="180"/>
          <w:tab w:val="left" w:pos="360"/>
        </w:tabs>
        <w:jc w:val="both"/>
        <w:rPr>
          <w:rFonts w:ascii="Verdana" w:hAnsi="Verdana" w:cs="Arial"/>
          <w:b/>
          <w:color w:val="0070C0"/>
        </w:rPr>
      </w:pPr>
    </w:p>
    <w:p w14:paraId="4341E26B" w14:textId="77777777" w:rsidR="00D206D7" w:rsidRDefault="00D206D7" w:rsidP="005144E2">
      <w:pPr>
        <w:widowControl/>
        <w:tabs>
          <w:tab w:val="left" w:pos="180"/>
          <w:tab w:val="left" w:pos="360"/>
        </w:tabs>
        <w:jc w:val="both"/>
        <w:rPr>
          <w:rFonts w:ascii="Verdana" w:hAnsi="Verdana" w:cs="Arial"/>
          <w:b/>
          <w:color w:val="0070C0"/>
        </w:rPr>
      </w:pPr>
    </w:p>
    <w:p w14:paraId="519800D5" w14:textId="77777777" w:rsidR="00D206D7" w:rsidRDefault="00D206D7" w:rsidP="005144E2">
      <w:pPr>
        <w:widowControl/>
        <w:tabs>
          <w:tab w:val="left" w:pos="180"/>
          <w:tab w:val="left" w:pos="360"/>
        </w:tabs>
        <w:jc w:val="both"/>
        <w:rPr>
          <w:rFonts w:ascii="Verdana" w:hAnsi="Verdana" w:cs="Arial"/>
          <w:b/>
          <w:color w:val="0070C0"/>
        </w:rPr>
      </w:pPr>
    </w:p>
    <w:p w14:paraId="4F64BCAD" w14:textId="77777777" w:rsidR="00D206D7" w:rsidRDefault="00D206D7" w:rsidP="005144E2">
      <w:pPr>
        <w:widowControl/>
        <w:tabs>
          <w:tab w:val="left" w:pos="180"/>
          <w:tab w:val="left" w:pos="360"/>
        </w:tabs>
        <w:jc w:val="both"/>
        <w:rPr>
          <w:rFonts w:ascii="Verdana" w:hAnsi="Verdana" w:cs="Arial"/>
          <w:b/>
          <w:color w:val="0070C0"/>
        </w:rPr>
      </w:pPr>
    </w:p>
    <w:p w14:paraId="66A715C2" w14:textId="77777777" w:rsidR="00D206D7" w:rsidRDefault="00D206D7" w:rsidP="005144E2">
      <w:pPr>
        <w:widowControl/>
        <w:tabs>
          <w:tab w:val="left" w:pos="180"/>
          <w:tab w:val="left" w:pos="360"/>
        </w:tabs>
        <w:jc w:val="both"/>
        <w:rPr>
          <w:rFonts w:ascii="Verdana" w:hAnsi="Verdana" w:cs="Arial"/>
          <w:b/>
          <w:color w:val="0070C0"/>
        </w:rPr>
      </w:pPr>
    </w:p>
    <w:p w14:paraId="32FA964F" w14:textId="77777777" w:rsidR="00D206D7" w:rsidRDefault="00D206D7" w:rsidP="005144E2">
      <w:pPr>
        <w:widowControl/>
        <w:tabs>
          <w:tab w:val="left" w:pos="180"/>
          <w:tab w:val="left" w:pos="360"/>
        </w:tabs>
        <w:jc w:val="both"/>
        <w:rPr>
          <w:rFonts w:ascii="Verdana" w:hAnsi="Verdana" w:cs="Arial"/>
          <w:b/>
          <w:color w:val="0070C0"/>
        </w:rPr>
      </w:pPr>
    </w:p>
    <w:p w14:paraId="52651E94" w14:textId="77777777" w:rsidR="00D206D7" w:rsidRDefault="00D206D7" w:rsidP="005144E2">
      <w:pPr>
        <w:widowControl/>
        <w:tabs>
          <w:tab w:val="left" w:pos="180"/>
          <w:tab w:val="left" w:pos="360"/>
        </w:tabs>
        <w:jc w:val="both"/>
        <w:rPr>
          <w:rFonts w:ascii="Verdana" w:hAnsi="Verdana" w:cs="Arial"/>
          <w:b/>
          <w:color w:val="0070C0"/>
        </w:rPr>
      </w:pPr>
    </w:p>
    <w:p w14:paraId="0C52F15B" w14:textId="77777777" w:rsidR="00D206D7" w:rsidRDefault="00D206D7" w:rsidP="005144E2">
      <w:pPr>
        <w:widowControl/>
        <w:tabs>
          <w:tab w:val="left" w:pos="180"/>
          <w:tab w:val="left" w:pos="360"/>
        </w:tabs>
        <w:jc w:val="both"/>
        <w:rPr>
          <w:rFonts w:ascii="Verdana" w:hAnsi="Verdana" w:cs="Arial"/>
          <w:b/>
          <w:color w:val="0070C0"/>
        </w:rPr>
      </w:pPr>
    </w:p>
    <w:p w14:paraId="6501DE83" w14:textId="77777777" w:rsidR="00D206D7" w:rsidRDefault="00D206D7" w:rsidP="005144E2">
      <w:pPr>
        <w:widowControl/>
        <w:tabs>
          <w:tab w:val="left" w:pos="180"/>
          <w:tab w:val="left" w:pos="360"/>
        </w:tabs>
        <w:jc w:val="both"/>
        <w:rPr>
          <w:rFonts w:ascii="Verdana" w:hAnsi="Verdana" w:cs="Arial"/>
          <w:b/>
          <w:color w:val="0070C0"/>
        </w:rPr>
      </w:pPr>
    </w:p>
    <w:p w14:paraId="13C2391C" w14:textId="77777777" w:rsidR="00D206D7" w:rsidRDefault="00D206D7" w:rsidP="005144E2">
      <w:pPr>
        <w:widowControl/>
        <w:tabs>
          <w:tab w:val="left" w:pos="180"/>
          <w:tab w:val="left" w:pos="360"/>
        </w:tabs>
        <w:jc w:val="both"/>
        <w:rPr>
          <w:rFonts w:ascii="Verdana" w:hAnsi="Verdana" w:cs="Arial"/>
          <w:b/>
          <w:color w:val="0070C0"/>
        </w:rPr>
      </w:pPr>
    </w:p>
    <w:p w14:paraId="1D15A1C5" w14:textId="77777777" w:rsidR="00D206D7" w:rsidRDefault="00D206D7" w:rsidP="005144E2">
      <w:pPr>
        <w:widowControl/>
        <w:tabs>
          <w:tab w:val="left" w:pos="180"/>
          <w:tab w:val="left" w:pos="360"/>
        </w:tabs>
        <w:jc w:val="both"/>
        <w:rPr>
          <w:rFonts w:ascii="Verdana" w:hAnsi="Verdana" w:cs="Arial"/>
          <w:b/>
          <w:color w:val="0070C0"/>
        </w:rPr>
      </w:pPr>
    </w:p>
    <w:p w14:paraId="61EBB7B0" w14:textId="77777777" w:rsidR="00D206D7" w:rsidRDefault="00D206D7" w:rsidP="005144E2">
      <w:pPr>
        <w:widowControl/>
        <w:tabs>
          <w:tab w:val="left" w:pos="180"/>
          <w:tab w:val="left" w:pos="360"/>
        </w:tabs>
        <w:jc w:val="both"/>
        <w:rPr>
          <w:rFonts w:ascii="Verdana" w:hAnsi="Verdana" w:cs="Arial"/>
          <w:b/>
          <w:color w:val="0070C0"/>
        </w:rPr>
      </w:pPr>
    </w:p>
    <w:p w14:paraId="4504CEA6" w14:textId="1E4A97F1" w:rsidR="003F4719" w:rsidRPr="004810CD" w:rsidRDefault="003F4719" w:rsidP="005144E2">
      <w:pPr>
        <w:widowControl/>
        <w:tabs>
          <w:tab w:val="left" w:pos="180"/>
          <w:tab w:val="left" w:pos="360"/>
        </w:tabs>
        <w:jc w:val="both"/>
        <w:rPr>
          <w:rFonts w:ascii="Verdana" w:hAnsi="Verdana" w:cs="Arial"/>
          <w:b/>
          <w:color w:val="0070C0"/>
        </w:rPr>
      </w:pPr>
      <w:r w:rsidRPr="004810CD">
        <w:rPr>
          <w:rFonts w:ascii="Verdana" w:hAnsi="Verdana" w:cs="Arial"/>
          <w:b/>
          <w:color w:val="0070C0"/>
        </w:rPr>
        <w:t>3</w:t>
      </w:r>
      <w:r w:rsidR="0058585B">
        <w:rPr>
          <w:rFonts w:ascii="Verdana" w:hAnsi="Verdana" w:cs="Arial"/>
          <w:b/>
          <w:color w:val="0070C0"/>
        </w:rPr>
        <w:t>8</w:t>
      </w:r>
      <w:r w:rsidRPr="004810CD">
        <w:rPr>
          <w:rFonts w:ascii="Verdana" w:hAnsi="Verdana" w:cs="Arial"/>
          <w:b/>
          <w:color w:val="0070C0"/>
        </w:rPr>
        <w:t>.2 – Combustível nuclear</w:t>
      </w:r>
    </w:p>
    <w:p w14:paraId="430C8A95" w14:textId="77777777" w:rsidR="002C452C" w:rsidRPr="004810CD" w:rsidRDefault="002C452C" w:rsidP="005144E2">
      <w:pPr>
        <w:widowControl/>
        <w:tabs>
          <w:tab w:val="left" w:pos="180"/>
          <w:tab w:val="left" w:pos="360"/>
        </w:tabs>
        <w:jc w:val="both"/>
        <w:rPr>
          <w:rFonts w:ascii="Verdana" w:hAnsi="Verdana" w:cs="Arial"/>
          <w:b/>
          <w:sz w:val="20"/>
          <w:szCs w:val="20"/>
        </w:rPr>
      </w:pPr>
    </w:p>
    <w:p w14:paraId="7E78818B" w14:textId="21EC69FC" w:rsidR="003F4719" w:rsidRDefault="003F4719" w:rsidP="005144E2">
      <w:pPr>
        <w:widowControl/>
        <w:tabs>
          <w:tab w:val="center" w:pos="4782"/>
          <w:tab w:val="right" w:pos="9564"/>
        </w:tabs>
        <w:jc w:val="both"/>
        <w:rPr>
          <w:rFonts w:ascii="Verdana" w:hAnsi="Verdana" w:cs="Arial"/>
          <w:sz w:val="20"/>
          <w:szCs w:val="20"/>
        </w:rPr>
      </w:pPr>
      <w:r w:rsidRPr="004810CD">
        <w:rPr>
          <w:rFonts w:ascii="Verdana" w:hAnsi="Verdana" w:cs="Arial"/>
          <w:sz w:val="20"/>
          <w:szCs w:val="20"/>
        </w:rPr>
        <w:t>Contratos assinados com a Indústrias Nucleares Brasileiras</w:t>
      </w:r>
      <w:r w:rsidR="008504B6" w:rsidRPr="004810CD">
        <w:rPr>
          <w:rFonts w:ascii="Verdana" w:hAnsi="Verdana" w:cs="Arial"/>
          <w:sz w:val="20"/>
          <w:szCs w:val="20"/>
        </w:rPr>
        <w:t xml:space="preserve"> - INB</w:t>
      </w:r>
      <w:r w:rsidRPr="004810CD">
        <w:rPr>
          <w:rFonts w:ascii="Verdana" w:hAnsi="Verdana" w:cs="Arial"/>
          <w:sz w:val="20"/>
          <w:szCs w:val="20"/>
        </w:rPr>
        <w:t xml:space="preserve">, para aquisição de matéria-prima para produção de energia elétrica e combustível nuclear para as próximas recargas das </w:t>
      </w:r>
      <w:r w:rsidR="002636AE" w:rsidRPr="004810CD">
        <w:rPr>
          <w:rFonts w:ascii="Verdana" w:hAnsi="Verdana" w:cs="Arial"/>
          <w:sz w:val="20"/>
          <w:szCs w:val="20"/>
        </w:rPr>
        <w:t>U</w:t>
      </w:r>
      <w:r w:rsidRPr="004810CD">
        <w:rPr>
          <w:rFonts w:ascii="Verdana" w:hAnsi="Verdana" w:cs="Arial"/>
          <w:sz w:val="20"/>
          <w:szCs w:val="20"/>
        </w:rPr>
        <w:t>sinas Angra 1 e Angra 2, bem como a carga inicia</w:t>
      </w:r>
      <w:r w:rsidR="008504B6" w:rsidRPr="004810CD">
        <w:rPr>
          <w:rFonts w:ascii="Verdana" w:hAnsi="Verdana" w:cs="Arial"/>
          <w:sz w:val="20"/>
          <w:szCs w:val="20"/>
        </w:rPr>
        <w:t>l e futuras recargas de Angra 3</w:t>
      </w:r>
      <w:r w:rsidRPr="004810CD">
        <w:rPr>
          <w:rFonts w:ascii="Verdana" w:hAnsi="Verdana" w:cs="Arial"/>
          <w:sz w:val="20"/>
          <w:szCs w:val="20"/>
        </w:rPr>
        <w:t xml:space="preserve"> conforme </w:t>
      </w:r>
      <w:r w:rsidR="00C17C30" w:rsidRPr="004810CD">
        <w:rPr>
          <w:rFonts w:ascii="Verdana" w:hAnsi="Verdana" w:cs="Arial"/>
          <w:sz w:val="20"/>
          <w:szCs w:val="20"/>
        </w:rPr>
        <w:t>quadro demonstrativo a seguir</w:t>
      </w:r>
      <w:r w:rsidR="00653F0F" w:rsidRPr="004810CD">
        <w:rPr>
          <w:rFonts w:ascii="Verdana" w:hAnsi="Verdana" w:cs="Arial"/>
          <w:sz w:val="20"/>
          <w:szCs w:val="20"/>
        </w:rPr>
        <w:t>:</w:t>
      </w:r>
    </w:p>
    <w:p w14:paraId="23A23C9C" w14:textId="77777777" w:rsidR="00460E5E" w:rsidRPr="004810CD" w:rsidRDefault="00460E5E" w:rsidP="005144E2">
      <w:pPr>
        <w:widowControl/>
        <w:tabs>
          <w:tab w:val="center" w:pos="4782"/>
          <w:tab w:val="right" w:pos="9564"/>
        </w:tabs>
        <w:jc w:val="both"/>
        <w:rPr>
          <w:rFonts w:ascii="Verdana" w:hAnsi="Verdana" w:cs="Arial"/>
          <w:sz w:val="20"/>
          <w:szCs w:val="20"/>
        </w:rPr>
      </w:pPr>
    </w:p>
    <w:p w14:paraId="700EB032" w14:textId="14DED51F" w:rsidR="001B6E08" w:rsidRPr="004810CD" w:rsidRDefault="00EA4636" w:rsidP="005144E2">
      <w:pPr>
        <w:widowControl/>
        <w:tabs>
          <w:tab w:val="center" w:pos="4782"/>
          <w:tab w:val="right" w:pos="9564"/>
        </w:tabs>
        <w:jc w:val="both"/>
        <w:rPr>
          <w:rFonts w:ascii="Verdana" w:hAnsi="Verdana" w:cs="Arial"/>
          <w:sz w:val="20"/>
          <w:szCs w:val="20"/>
        </w:rPr>
      </w:pPr>
      <w:r w:rsidRPr="00EA4636">
        <w:rPr>
          <w:noProof/>
        </w:rPr>
        <w:drawing>
          <wp:inline distT="0" distB="0" distL="0" distR="0" wp14:anchorId="13EEADD8" wp14:editId="27A8E17A">
            <wp:extent cx="3219450" cy="2486025"/>
            <wp:effectExtent l="0" t="0" r="0" b="9525"/>
            <wp:docPr id="77" name="Image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19450" cy="2486025"/>
                    </a:xfrm>
                    <a:prstGeom prst="rect">
                      <a:avLst/>
                    </a:prstGeom>
                    <a:noFill/>
                    <a:ln>
                      <a:noFill/>
                    </a:ln>
                  </pic:spPr>
                </pic:pic>
              </a:graphicData>
            </a:graphic>
          </wp:inline>
        </w:drawing>
      </w:r>
    </w:p>
    <w:p w14:paraId="7E8A745B" w14:textId="683A7E63" w:rsidR="005A6310" w:rsidRPr="004810CD" w:rsidRDefault="005A6310" w:rsidP="005144E2">
      <w:pPr>
        <w:widowControl/>
        <w:tabs>
          <w:tab w:val="center" w:pos="4782"/>
          <w:tab w:val="right" w:pos="9564"/>
        </w:tabs>
        <w:jc w:val="both"/>
        <w:rPr>
          <w:rFonts w:ascii="Verdana" w:hAnsi="Verdana" w:cs="Arial"/>
          <w:sz w:val="20"/>
          <w:szCs w:val="20"/>
        </w:rPr>
      </w:pPr>
    </w:p>
    <w:p w14:paraId="32A36A4A" w14:textId="77777777" w:rsidR="009F4079" w:rsidRPr="004810CD" w:rsidRDefault="009F4079" w:rsidP="005144E2">
      <w:pPr>
        <w:widowControl/>
        <w:tabs>
          <w:tab w:val="center" w:pos="4782"/>
          <w:tab w:val="right" w:pos="9564"/>
        </w:tabs>
        <w:rPr>
          <w:rFonts w:ascii="Verdana" w:hAnsi="Verdana" w:cs="Arial"/>
          <w:b/>
          <w:sz w:val="20"/>
          <w:szCs w:val="20"/>
        </w:rPr>
      </w:pPr>
    </w:p>
    <w:p w14:paraId="4AB72D6B" w14:textId="3C66FD01" w:rsidR="003F4719" w:rsidRPr="004810CD" w:rsidRDefault="003F4719" w:rsidP="005144E2">
      <w:pPr>
        <w:widowControl/>
        <w:tabs>
          <w:tab w:val="center" w:pos="4782"/>
          <w:tab w:val="right" w:pos="9564"/>
        </w:tabs>
        <w:rPr>
          <w:rFonts w:ascii="Verdana" w:hAnsi="Verdana" w:cs="Arial"/>
          <w:b/>
          <w:color w:val="0070C0"/>
        </w:rPr>
      </w:pPr>
      <w:r w:rsidRPr="004810CD">
        <w:rPr>
          <w:rFonts w:ascii="Verdana" w:hAnsi="Verdana" w:cs="Arial"/>
          <w:b/>
          <w:color w:val="0070C0"/>
        </w:rPr>
        <w:t>3</w:t>
      </w:r>
      <w:r w:rsidR="0058585B">
        <w:rPr>
          <w:rFonts w:ascii="Verdana" w:hAnsi="Verdana" w:cs="Arial"/>
          <w:b/>
          <w:color w:val="0070C0"/>
        </w:rPr>
        <w:t>8</w:t>
      </w:r>
      <w:r w:rsidRPr="004810CD">
        <w:rPr>
          <w:rFonts w:ascii="Verdana" w:hAnsi="Verdana" w:cs="Arial"/>
          <w:b/>
          <w:color w:val="0070C0"/>
        </w:rPr>
        <w:t>.3 – Compromissos socioambientais</w:t>
      </w:r>
    </w:p>
    <w:p w14:paraId="7056430D" w14:textId="77777777" w:rsidR="003F4719" w:rsidRPr="004810CD" w:rsidRDefault="003F4719" w:rsidP="005144E2">
      <w:pPr>
        <w:widowControl/>
        <w:jc w:val="both"/>
        <w:rPr>
          <w:rFonts w:ascii="Verdana" w:hAnsi="Verdana" w:cs="Arial"/>
          <w:sz w:val="20"/>
          <w:szCs w:val="20"/>
        </w:rPr>
      </w:pPr>
    </w:p>
    <w:p w14:paraId="38573A1E" w14:textId="1DBC1BCE" w:rsidR="00D05990" w:rsidRPr="004810CD" w:rsidRDefault="003F4719" w:rsidP="005144E2">
      <w:pPr>
        <w:widowControl/>
        <w:jc w:val="both"/>
        <w:rPr>
          <w:rFonts w:ascii="Verdana" w:hAnsi="Verdana" w:cs="Arial"/>
          <w:sz w:val="20"/>
          <w:szCs w:val="20"/>
        </w:rPr>
      </w:pPr>
      <w:r w:rsidRPr="004810CD">
        <w:rPr>
          <w:rFonts w:ascii="Verdana" w:hAnsi="Verdana" w:cs="Arial"/>
          <w:sz w:val="20"/>
          <w:szCs w:val="20"/>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4810CD">
        <w:rPr>
          <w:rFonts w:ascii="Verdana" w:hAnsi="Verdana" w:cs="Arial"/>
          <w:sz w:val="20"/>
          <w:szCs w:val="20"/>
        </w:rPr>
        <w:t xml:space="preserve">estabelecidas pelo Instituto Brasileiro do Meio Ambiente e dos Recursos Naturais Renováveis </w:t>
      </w:r>
      <w:r w:rsidR="002426D1" w:rsidRPr="004810CD">
        <w:rPr>
          <w:rFonts w:ascii="Verdana" w:hAnsi="Verdana" w:cs="Arial"/>
          <w:sz w:val="20"/>
          <w:szCs w:val="20"/>
        </w:rPr>
        <w:t>–</w:t>
      </w:r>
      <w:r w:rsidR="00C17C30" w:rsidRPr="004810CD">
        <w:rPr>
          <w:rFonts w:ascii="Verdana" w:hAnsi="Verdana" w:cs="Arial"/>
          <w:sz w:val="20"/>
          <w:szCs w:val="20"/>
        </w:rPr>
        <w:t xml:space="preserve"> I</w:t>
      </w:r>
      <w:r w:rsidR="005064DD" w:rsidRPr="004810CD">
        <w:rPr>
          <w:rFonts w:ascii="Verdana" w:hAnsi="Verdana" w:cs="Arial"/>
          <w:sz w:val="20"/>
          <w:szCs w:val="20"/>
        </w:rPr>
        <w:t>bama</w:t>
      </w:r>
      <w:r w:rsidR="00C209FF" w:rsidRPr="004810CD">
        <w:rPr>
          <w:rFonts w:ascii="Verdana" w:hAnsi="Verdana" w:cs="Arial"/>
          <w:sz w:val="20"/>
          <w:szCs w:val="20"/>
        </w:rPr>
        <w:t xml:space="preserve"> </w:t>
      </w:r>
      <w:r w:rsidRPr="004810CD">
        <w:rPr>
          <w:rFonts w:ascii="Verdana" w:hAnsi="Verdana" w:cs="Arial"/>
          <w:sz w:val="20"/>
          <w:szCs w:val="20"/>
        </w:rPr>
        <w:t>conforme quadro demonstrativo a seguir:</w:t>
      </w:r>
    </w:p>
    <w:p w14:paraId="14D5AC2D" w14:textId="29A3E224" w:rsidR="002C452C" w:rsidRPr="004810CD" w:rsidRDefault="002C452C" w:rsidP="005144E2">
      <w:pPr>
        <w:widowControl/>
        <w:jc w:val="both"/>
        <w:rPr>
          <w:rFonts w:ascii="Verdana" w:hAnsi="Verdana" w:cs="Arial"/>
          <w:sz w:val="20"/>
          <w:szCs w:val="20"/>
        </w:rPr>
      </w:pPr>
    </w:p>
    <w:p w14:paraId="0F2753D3" w14:textId="03CDCBEC" w:rsidR="00817C81" w:rsidRPr="004810CD" w:rsidRDefault="000B4100" w:rsidP="005144E2">
      <w:pPr>
        <w:widowControl/>
        <w:jc w:val="both"/>
        <w:rPr>
          <w:rFonts w:ascii="Verdana" w:hAnsi="Verdana" w:cs="Arial"/>
          <w:sz w:val="20"/>
          <w:szCs w:val="20"/>
        </w:rPr>
      </w:pPr>
      <w:r w:rsidRPr="000B4100">
        <w:rPr>
          <w:noProof/>
        </w:rPr>
        <w:drawing>
          <wp:inline distT="0" distB="0" distL="0" distR="0" wp14:anchorId="4B400343" wp14:editId="3009D219">
            <wp:extent cx="3815715" cy="2487930"/>
            <wp:effectExtent l="0" t="0" r="0" b="762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15715" cy="2487930"/>
                    </a:xfrm>
                    <a:prstGeom prst="rect">
                      <a:avLst/>
                    </a:prstGeom>
                    <a:noFill/>
                    <a:ln>
                      <a:noFill/>
                    </a:ln>
                  </pic:spPr>
                </pic:pic>
              </a:graphicData>
            </a:graphic>
          </wp:inline>
        </w:drawing>
      </w:r>
    </w:p>
    <w:p w14:paraId="68BB4A06" w14:textId="19F441EF" w:rsidR="00A227C7" w:rsidRPr="004810CD" w:rsidRDefault="00A227C7" w:rsidP="005144E2">
      <w:pPr>
        <w:widowControl/>
        <w:jc w:val="both"/>
        <w:rPr>
          <w:rFonts w:ascii="Verdana" w:hAnsi="Verdana" w:cs="Arial"/>
          <w:noProof/>
          <w:sz w:val="20"/>
          <w:szCs w:val="20"/>
        </w:rPr>
      </w:pPr>
    </w:p>
    <w:p w14:paraId="60424C27" w14:textId="4644D166" w:rsidR="003F4719" w:rsidRPr="004810CD" w:rsidRDefault="00983AA5" w:rsidP="005144E2">
      <w:pPr>
        <w:widowControl/>
        <w:tabs>
          <w:tab w:val="left" w:pos="360"/>
        </w:tabs>
        <w:jc w:val="both"/>
        <w:rPr>
          <w:rFonts w:ascii="Verdana" w:hAnsi="Verdana" w:cs="Arial"/>
          <w:b/>
          <w:color w:val="0070C0"/>
        </w:rPr>
      </w:pPr>
      <w:r w:rsidRPr="004810CD">
        <w:rPr>
          <w:rFonts w:ascii="Verdana" w:hAnsi="Verdana" w:cs="Arial"/>
          <w:b/>
          <w:color w:val="0070C0"/>
        </w:rPr>
        <w:lastRenderedPageBreak/>
        <w:t>3</w:t>
      </w:r>
      <w:r w:rsidR="0058585B">
        <w:rPr>
          <w:rFonts w:ascii="Verdana" w:hAnsi="Verdana" w:cs="Arial"/>
          <w:b/>
          <w:color w:val="0070C0"/>
        </w:rPr>
        <w:t>8</w:t>
      </w:r>
      <w:r w:rsidR="003F4719" w:rsidRPr="004810CD">
        <w:rPr>
          <w:rFonts w:ascii="Verdana" w:hAnsi="Verdana" w:cs="Arial"/>
          <w:b/>
          <w:color w:val="0070C0"/>
        </w:rPr>
        <w:t>.4 – Aquisições de bens e serviços</w:t>
      </w:r>
    </w:p>
    <w:p w14:paraId="6A706FCC" w14:textId="77777777" w:rsidR="003F4719" w:rsidRPr="004810CD" w:rsidRDefault="003F4719" w:rsidP="005144E2">
      <w:pPr>
        <w:widowControl/>
        <w:jc w:val="both"/>
        <w:rPr>
          <w:rFonts w:ascii="Verdana" w:hAnsi="Verdana" w:cs="Arial"/>
          <w:sz w:val="20"/>
          <w:szCs w:val="20"/>
        </w:rPr>
      </w:pPr>
    </w:p>
    <w:p w14:paraId="767DDA12" w14:textId="7CC5ADAB" w:rsidR="003F4719" w:rsidRPr="004810CD" w:rsidRDefault="003F4719" w:rsidP="005144E2">
      <w:pPr>
        <w:widowControl/>
        <w:jc w:val="both"/>
        <w:rPr>
          <w:rFonts w:ascii="Verdana" w:hAnsi="Verdana" w:cs="Arial"/>
          <w:sz w:val="20"/>
          <w:szCs w:val="20"/>
        </w:rPr>
      </w:pPr>
      <w:r w:rsidRPr="004810CD">
        <w:rPr>
          <w:rFonts w:ascii="Verdana" w:hAnsi="Verdana" w:cs="Arial"/>
          <w:sz w:val="20"/>
          <w:szCs w:val="20"/>
        </w:rPr>
        <w:t xml:space="preserve">Contratos assinados com fornecedores diversos para aquisição de bens e serviços das </w:t>
      </w:r>
      <w:r w:rsidR="00025E68" w:rsidRPr="004810CD">
        <w:rPr>
          <w:rFonts w:ascii="Verdana" w:hAnsi="Verdana" w:cs="Arial"/>
          <w:sz w:val="20"/>
          <w:szCs w:val="20"/>
        </w:rPr>
        <w:t>U</w:t>
      </w:r>
      <w:r w:rsidRPr="004810CD">
        <w:rPr>
          <w:rFonts w:ascii="Verdana" w:hAnsi="Verdana" w:cs="Arial"/>
          <w:sz w:val="20"/>
          <w:szCs w:val="20"/>
        </w:rPr>
        <w:t xml:space="preserve">sinas Angra 1, Angra 2 e Angra 3, necessários à garantia de performance operacional desses ativos conforme quadro </w:t>
      </w:r>
      <w:r w:rsidR="00C17C30" w:rsidRPr="004810CD">
        <w:rPr>
          <w:rFonts w:ascii="Verdana" w:hAnsi="Verdana" w:cs="Arial"/>
          <w:sz w:val="20"/>
          <w:szCs w:val="20"/>
        </w:rPr>
        <w:t>demonstrativo</w:t>
      </w:r>
      <w:r w:rsidRPr="004810CD">
        <w:rPr>
          <w:rFonts w:ascii="Verdana" w:hAnsi="Verdana" w:cs="Arial"/>
          <w:sz w:val="20"/>
          <w:szCs w:val="20"/>
        </w:rPr>
        <w:t xml:space="preserve"> a seguir:</w:t>
      </w:r>
    </w:p>
    <w:p w14:paraId="5523D322" w14:textId="391C7ABA" w:rsidR="00EF3016" w:rsidRPr="004810CD" w:rsidRDefault="00EF3016" w:rsidP="005144E2">
      <w:pPr>
        <w:widowControl/>
        <w:jc w:val="both"/>
        <w:rPr>
          <w:rFonts w:ascii="Verdana" w:hAnsi="Verdana" w:cs="Arial"/>
          <w:sz w:val="20"/>
          <w:szCs w:val="20"/>
        </w:rPr>
      </w:pPr>
    </w:p>
    <w:p w14:paraId="149D03D8" w14:textId="12C7DA67" w:rsidR="0014728F" w:rsidRPr="004810CD" w:rsidRDefault="007A1255" w:rsidP="005144E2">
      <w:pPr>
        <w:widowControl/>
        <w:jc w:val="both"/>
        <w:rPr>
          <w:rFonts w:ascii="Verdana" w:hAnsi="Verdana" w:cs="Arial"/>
          <w:sz w:val="20"/>
          <w:szCs w:val="20"/>
        </w:rPr>
      </w:pPr>
      <w:r w:rsidRPr="007A1255">
        <w:rPr>
          <w:noProof/>
        </w:rPr>
        <w:drawing>
          <wp:inline distT="0" distB="0" distL="0" distR="0" wp14:anchorId="63538A23" wp14:editId="08E6A154">
            <wp:extent cx="3218180" cy="2487930"/>
            <wp:effectExtent l="0" t="0" r="1270" b="762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18180" cy="2487930"/>
                    </a:xfrm>
                    <a:prstGeom prst="rect">
                      <a:avLst/>
                    </a:prstGeom>
                    <a:noFill/>
                    <a:ln>
                      <a:noFill/>
                    </a:ln>
                  </pic:spPr>
                </pic:pic>
              </a:graphicData>
            </a:graphic>
          </wp:inline>
        </w:drawing>
      </w:r>
    </w:p>
    <w:p w14:paraId="16B8EFE9" w14:textId="77777777" w:rsidR="002C452C" w:rsidRPr="004810CD" w:rsidRDefault="002C452C" w:rsidP="005144E2">
      <w:pPr>
        <w:widowControl/>
        <w:ind w:left="360" w:hanging="360"/>
        <w:jc w:val="both"/>
        <w:rPr>
          <w:rFonts w:ascii="Verdana" w:hAnsi="Verdana" w:cs="Arial"/>
          <w:sz w:val="20"/>
          <w:szCs w:val="20"/>
        </w:rPr>
      </w:pPr>
    </w:p>
    <w:p w14:paraId="5CF0DC7F" w14:textId="77777777" w:rsidR="00170BA8" w:rsidRPr="004810CD" w:rsidRDefault="00170BA8" w:rsidP="005144E2">
      <w:pPr>
        <w:widowControl/>
        <w:jc w:val="both"/>
        <w:rPr>
          <w:rFonts w:ascii="Verdana" w:hAnsi="Verdana" w:cs="Arial"/>
          <w:b/>
          <w:sz w:val="20"/>
          <w:szCs w:val="20"/>
        </w:rPr>
      </w:pPr>
    </w:p>
    <w:p w14:paraId="5C9BBD15" w14:textId="77777777" w:rsidR="00552A75" w:rsidRDefault="00552A75" w:rsidP="005144E2">
      <w:pPr>
        <w:widowControl/>
        <w:jc w:val="both"/>
        <w:rPr>
          <w:rFonts w:ascii="Verdana" w:hAnsi="Verdana" w:cs="Arial"/>
          <w:b/>
          <w:sz w:val="20"/>
          <w:szCs w:val="20"/>
        </w:rPr>
      </w:pPr>
    </w:p>
    <w:p w14:paraId="5A97A7FF" w14:textId="77777777" w:rsidR="00BE297D" w:rsidRDefault="00BE297D" w:rsidP="005144E2">
      <w:pPr>
        <w:widowControl/>
        <w:jc w:val="both"/>
        <w:rPr>
          <w:rFonts w:ascii="Verdana" w:hAnsi="Verdana" w:cs="Arial"/>
          <w:b/>
          <w:sz w:val="20"/>
          <w:szCs w:val="20"/>
        </w:rPr>
      </w:pPr>
    </w:p>
    <w:p w14:paraId="0714C9F1" w14:textId="77777777" w:rsidR="00BE297D" w:rsidRDefault="00BE297D" w:rsidP="005144E2">
      <w:pPr>
        <w:widowControl/>
        <w:jc w:val="both"/>
        <w:rPr>
          <w:rFonts w:ascii="Verdana" w:hAnsi="Verdana" w:cs="Arial"/>
          <w:b/>
          <w:sz w:val="20"/>
          <w:szCs w:val="20"/>
        </w:rPr>
      </w:pPr>
    </w:p>
    <w:p w14:paraId="4393D008" w14:textId="77777777" w:rsidR="00BE297D" w:rsidRDefault="00BE297D" w:rsidP="005144E2">
      <w:pPr>
        <w:widowControl/>
        <w:jc w:val="both"/>
        <w:rPr>
          <w:rFonts w:ascii="Verdana" w:hAnsi="Verdana" w:cs="Arial"/>
          <w:b/>
          <w:sz w:val="20"/>
          <w:szCs w:val="20"/>
        </w:rPr>
      </w:pPr>
    </w:p>
    <w:p w14:paraId="18A0A690" w14:textId="77777777" w:rsidR="00BE297D" w:rsidRDefault="00BE297D" w:rsidP="005144E2">
      <w:pPr>
        <w:widowControl/>
        <w:jc w:val="both"/>
        <w:rPr>
          <w:rFonts w:ascii="Verdana" w:hAnsi="Verdana" w:cs="Arial"/>
          <w:b/>
          <w:sz w:val="20"/>
          <w:szCs w:val="20"/>
        </w:rPr>
      </w:pPr>
    </w:p>
    <w:p w14:paraId="6622AC1D" w14:textId="77777777" w:rsidR="00BE297D" w:rsidRDefault="00BE297D" w:rsidP="005144E2">
      <w:pPr>
        <w:widowControl/>
        <w:jc w:val="both"/>
        <w:rPr>
          <w:rFonts w:ascii="Verdana" w:hAnsi="Verdana" w:cs="Arial"/>
          <w:b/>
          <w:sz w:val="20"/>
          <w:szCs w:val="20"/>
        </w:rPr>
      </w:pPr>
    </w:p>
    <w:p w14:paraId="5B31D184" w14:textId="77777777" w:rsidR="00BE297D" w:rsidRDefault="00BE297D" w:rsidP="005144E2">
      <w:pPr>
        <w:widowControl/>
        <w:jc w:val="both"/>
        <w:rPr>
          <w:rFonts w:ascii="Verdana" w:hAnsi="Verdana" w:cs="Arial"/>
          <w:b/>
          <w:sz w:val="20"/>
          <w:szCs w:val="20"/>
        </w:rPr>
      </w:pPr>
    </w:p>
    <w:p w14:paraId="213F8DE5" w14:textId="77777777" w:rsidR="00BE297D" w:rsidRDefault="00BE297D" w:rsidP="005144E2">
      <w:pPr>
        <w:widowControl/>
        <w:jc w:val="both"/>
        <w:rPr>
          <w:rFonts w:ascii="Verdana" w:hAnsi="Verdana" w:cs="Arial"/>
          <w:b/>
          <w:sz w:val="20"/>
          <w:szCs w:val="20"/>
        </w:rPr>
      </w:pPr>
    </w:p>
    <w:p w14:paraId="1E3354F9" w14:textId="77777777" w:rsidR="00BE297D" w:rsidRDefault="00BE297D" w:rsidP="005144E2">
      <w:pPr>
        <w:widowControl/>
        <w:jc w:val="both"/>
        <w:rPr>
          <w:rFonts w:ascii="Verdana" w:hAnsi="Verdana" w:cs="Arial"/>
          <w:b/>
          <w:sz w:val="20"/>
          <w:szCs w:val="20"/>
        </w:rPr>
      </w:pPr>
    </w:p>
    <w:p w14:paraId="324F9293" w14:textId="77777777" w:rsidR="00BE297D" w:rsidRDefault="00BE297D" w:rsidP="005144E2">
      <w:pPr>
        <w:widowControl/>
        <w:jc w:val="both"/>
        <w:rPr>
          <w:rFonts w:ascii="Verdana" w:hAnsi="Verdana" w:cs="Arial"/>
          <w:b/>
          <w:sz w:val="20"/>
          <w:szCs w:val="20"/>
        </w:rPr>
      </w:pPr>
    </w:p>
    <w:p w14:paraId="31B6DB22" w14:textId="77777777" w:rsidR="00BE297D" w:rsidRDefault="00BE297D" w:rsidP="005144E2">
      <w:pPr>
        <w:widowControl/>
        <w:jc w:val="both"/>
        <w:rPr>
          <w:rFonts w:ascii="Verdana" w:hAnsi="Verdana" w:cs="Arial"/>
          <w:b/>
          <w:sz w:val="20"/>
          <w:szCs w:val="20"/>
        </w:rPr>
      </w:pPr>
    </w:p>
    <w:p w14:paraId="4F017700" w14:textId="77777777" w:rsidR="00BE297D" w:rsidRDefault="00BE297D" w:rsidP="005144E2">
      <w:pPr>
        <w:widowControl/>
        <w:jc w:val="both"/>
        <w:rPr>
          <w:rFonts w:ascii="Verdana" w:hAnsi="Verdana" w:cs="Arial"/>
          <w:b/>
          <w:sz w:val="20"/>
          <w:szCs w:val="20"/>
        </w:rPr>
      </w:pPr>
    </w:p>
    <w:p w14:paraId="063F1811" w14:textId="77777777" w:rsidR="00BE297D" w:rsidRDefault="00BE297D" w:rsidP="005144E2">
      <w:pPr>
        <w:widowControl/>
        <w:jc w:val="both"/>
        <w:rPr>
          <w:rFonts w:ascii="Verdana" w:hAnsi="Verdana" w:cs="Arial"/>
          <w:b/>
          <w:sz w:val="20"/>
          <w:szCs w:val="20"/>
        </w:rPr>
      </w:pPr>
    </w:p>
    <w:p w14:paraId="3D8AE837" w14:textId="77777777" w:rsidR="00BE297D" w:rsidRDefault="00BE297D" w:rsidP="005144E2">
      <w:pPr>
        <w:widowControl/>
        <w:jc w:val="both"/>
        <w:rPr>
          <w:rFonts w:ascii="Verdana" w:hAnsi="Verdana" w:cs="Arial"/>
          <w:b/>
          <w:sz w:val="20"/>
          <w:szCs w:val="20"/>
        </w:rPr>
      </w:pPr>
    </w:p>
    <w:p w14:paraId="14FB6DFC" w14:textId="77777777" w:rsidR="00BE297D" w:rsidRDefault="00BE297D" w:rsidP="005144E2">
      <w:pPr>
        <w:widowControl/>
        <w:jc w:val="both"/>
        <w:rPr>
          <w:rFonts w:ascii="Verdana" w:hAnsi="Verdana" w:cs="Arial"/>
          <w:b/>
          <w:sz w:val="20"/>
          <w:szCs w:val="20"/>
        </w:rPr>
      </w:pPr>
    </w:p>
    <w:p w14:paraId="0CB71486" w14:textId="77777777" w:rsidR="00BE297D" w:rsidRDefault="00BE297D" w:rsidP="005144E2">
      <w:pPr>
        <w:widowControl/>
        <w:jc w:val="both"/>
        <w:rPr>
          <w:rFonts w:ascii="Verdana" w:hAnsi="Verdana" w:cs="Arial"/>
          <w:b/>
          <w:sz w:val="20"/>
          <w:szCs w:val="20"/>
        </w:rPr>
      </w:pPr>
    </w:p>
    <w:p w14:paraId="669B0017" w14:textId="77777777" w:rsidR="00BE297D" w:rsidRDefault="00BE297D" w:rsidP="005144E2">
      <w:pPr>
        <w:widowControl/>
        <w:jc w:val="both"/>
        <w:rPr>
          <w:rFonts w:ascii="Verdana" w:hAnsi="Verdana" w:cs="Arial"/>
          <w:b/>
          <w:sz w:val="20"/>
          <w:szCs w:val="20"/>
        </w:rPr>
      </w:pPr>
    </w:p>
    <w:p w14:paraId="635F6106" w14:textId="77777777" w:rsidR="00BE297D" w:rsidRDefault="00BE297D" w:rsidP="005144E2">
      <w:pPr>
        <w:widowControl/>
        <w:jc w:val="both"/>
        <w:rPr>
          <w:rFonts w:ascii="Verdana" w:hAnsi="Verdana" w:cs="Arial"/>
          <w:b/>
          <w:sz w:val="20"/>
          <w:szCs w:val="20"/>
        </w:rPr>
      </w:pPr>
    </w:p>
    <w:p w14:paraId="5D1A07E2" w14:textId="77777777" w:rsidR="00BE297D" w:rsidRDefault="00BE297D" w:rsidP="005144E2">
      <w:pPr>
        <w:widowControl/>
        <w:jc w:val="both"/>
        <w:rPr>
          <w:rFonts w:ascii="Verdana" w:hAnsi="Verdana" w:cs="Arial"/>
          <w:b/>
          <w:sz w:val="20"/>
          <w:szCs w:val="20"/>
        </w:rPr>
      </w:pPr>
    </w:p>
    <w:p w14:paraId="4AAD47BC" w14:textId="77777777" w:rsidR="00BE297D" w:rsidRDefault="00BE297D" w:rsidP="005144E2">
      <w:pPr>
        <w:widowControl/>
        <w:jc w:val="both"/>
        <w:rPr>
          <w:rFonts w:ascii="Verdana" w:hAnsi="Verdana" w:cs="Arial"/>
          <w:b/>
          <w:sz w:val="20"/>
          <w:szCs w:val="20"/>
        </w:rPr>
      </w:pPr>
    </w:p>
    <w:p w14:paraId="74A5E0F1" w14:textId="77777777" w:rsidR="00BE297D" w:rsidRDefault="00BE297D" w:rsidP="005144E2">
      <w:pPr>
        <w:widowControl/>
        <w:jc w:val="both"/>
        <w:rPr>
          <w:rFonts w:ascii="Verdana" w:hAnsi="Verdana" w:cs="Arial"/>
          <w:b/>
          <w:sz w:val="20"/>
          <w:szCs w:val="20"/>
        </w:rPr>
      </w:pPr>
    </w:p>
    <w:p w14:paraId="1AB3821A" w14:textId="77777777" w:rsidR="00BE297D" w:rsidRDefault="00BE297D" w:rsidP="005144E2">
      <w:pPr>
        <w:widowControl/>
        <w:jc w:val="both"/>
        <w:rPr>
          <w:rFonts w:ascii="Verdana" w:hAnsi="Verdana" w:cs="Arial"/>
          <w:b/>
          <w:sz w:val="20"/>
          <w:szCs w:val="20"/>
        </w:rPr>
      </w:pPr>
    </w:p>
    <w:p w14:paraId="7392DF5B" w14:textId="77777777" w:rsidR="00BE297D" w:rsidRDefault="00BE297D" w:rsidP="005144E2">
      <w:pPr>
        <w:widowControl/>
        <w:jc w:val="both"/>
        <w:rPr>
          <w:rFonts w:ascii="Verdana" w:hAnsi="Verdana" w:cs="Arial"/>
          <w:b/>
          <w:sz w:val="20"/>
          <w:szCs w:val="20"/>
        </w:rPr>
      </w:pPr>
    </w:p>
    <w:p w14:paraId="648FA3F0" w14:textId="77777777" w:rsidR="00BE297D" w:rsidRDefault="00BE297D" w:rsidP="005144E2">
      <w:pPr>
        <w:widowControl/>
        <w:jc w:val="both"/>
        <w:rPr>
          <w:rFonts w:ascii="Verdana" w:hAnsi="Verdana" w:cs="Arial"/>
          <w:b/>
          <w:sz w:val="20"/>
          <w:szCs w:val="20"/>
        </w:rPr>
      </w:pPr>
    </w:p>
    <w:p w14:paraId="75910E05" w14:textId="77777777" w:rsidR="00BE297D" w:rsidRDefault="00BE297D" w:rsidP="005144E2">
      <w:pPr>
        <w:widowControl/>
        <w:jc w:val="both"/>
        <w:rPr>
          <w:rFonts w:ascii="Verdana" w:hAnsi="Verdana" w:cs="Arial"/>
          <w:b/>
          <w:sz w:val="20"/>
          <w:szCs w:val="20"/>
        </w:rPr>
      </w:pPr>
    </w:p>
    <w:p w14:paraId="58D3BBDE" w14:textId="77777777" w:rsidR="00BE297D" w:rsidRPr="004810CD" w:rsidRDefault="00BE297D" w:rsidP="005144E2">
      <w:pPr>
        <w:widowControl/>
        <w:jc w:val="both"/>
        <w:rPr>
          <w:rFonts w:ascii="Verdana" w:hAnsi="Verdana" w:cs="Arial"/>
          <w:b/>
          <w:sz w:val="20"/>
          <w:szCs w:val="20"/>
        </w:rPr>
      </w:pPr>
    </w:p>
    <w:p w14:paraId="742183A8" w14:textId="2A3EB713" w:rsidR="002636AA" w:rsidRPr="004810CD" w:rsidRDefault="007A0988" w:rsidP="005144E2">
      <w:pPr>
        <w:widowControl/>
        <w:jc w:val="both"/>
        <w:rPr>
          <w:rFonts w:ascii="Verdana" w:hAnsi="Verdana" w:cs="Arial"/>
          <w:b/>
          <w:sz w:val="26"/>
          <w:szCs w:val="26"/>
        </w:rPr>
      </w:pPr>
      <w:r w:rsidRPr="004810CD">
        <w:rPr>
          <w:rFonts w:ascii="Verdana" w:hAnsi="Verdana" w:cs="Arial"/>
          <w:b/>
          <w:color w:val="0070C0"/>
          <w:sz w:val="26"/>
          <w:szCs w:val="26"/>
        </w:rPr>
        <w:lastRenderedPageBreak/>
        <w:t>3</w:t>
      </w:r>
      <w:r w:rsidR="0058585B">
        <w:rPr>
          <w:rFonts w:ascii="Verdana" w:hAnsi="Verdana" w:cs="Arial"/>
          <w:b/>
          <w:color w:val="0070C0"/>
          <w:sz w:val="26"/>
          <w:szCs w:val="26"/>
        </w:rPr>
        <w:t>9</w:t>
      </w:r>
      <w:r w:rsidRPr="004810CD">
        <w:rPr>
          <w:rFonts w:ascii="Verdana" w:hAnsi="Verdana" w:cs="Arial"/>
          <w:b/>
          <w:color w:val="0070C0"/>
          <w:sz w:val="26"/>
          <w:szCs w:val="26"/>
        </w:rPr>
        <w:t xml:space="preserve"> – EVENTOS SUBSEQUENTES</w:t>
      </w:r>
    </w:p>
    <w:p w14:paraId="69E17210" w14:textId="77777777" w:rsidR="00552A75" w:rsidRDefault="00552A75" w:rsidP="00EC54A3">
      <w:pPr>
        <w:widowControl/>
        <w:tabs>
          <w:tab w:val="left" w:pos="360"/>
        </w:tabs>
        <w:jc w:val="both"/>
        <w:rPr>
          <w:rFonts w:ascii="Arial" w:hAnsi="Arial" w:cs="Arial"/>
          <w:color w:val="000000" w:themeColor="text1"/>
          <w:sz w:val="20"/>
          <w:szCs w:val="20"/>
        </w:rPr>
      </w:pPr>
    </w:p>
    <w:p w14:paraId="1B6D7CB2" w14:textId="4E025584" w:rsidR="00EC54A3" w:rsidRPr="00EC54A3" w:rsidRDefault="00EC54A3" w:rsidP="00EC54A3">
      <w:pPr>
        <w:widowControl/>
        <w:spacing w:line="240" w:lineRule="auto"/>
        <w:jc w:val="both"/>
        <w:rPr>
          <w:rFonts w:ascii="Verdana" w:hAnsi="Verdana" w:cs="Arial"/>
          <w:sz w:val="20"/>
          <w:szCs w:val="20"/>
        </w:rPr>
      </w:pPr>
      <w:r w:rsidRPr="00EC54A3">
        <w:rPr>
          <w:rFonts w:ascii="Verdana" w:hAnsi="Verdana" w:cs="Arial"/>
          <w:sz w:val="20"/>
          <w:szCs w:val="20"/>
        </w:rPr>
        <w:t xml:space="preserve">Em 01 de abril de 2021, foi incluída na Licença de Operação (LO) Nº 1217/2014, autorização para funcionamento da Unidade de Armazenamento Complementar a Seco para Combustíveis Irradiados (UAS) da Central Nuclear Almirante Álvaro Alberto (CNAAA), em </w:t>
      </w:r>
      <w:proofErr w:type="spellStart"/>
      <w:r w:rsidRPr="00EC54A3">
        <w:rPr>
          <w:rFonts w:ascii="Verdana" w:hAnsi="Verdana" w:cs="Arial"/>
          <w:sz w:val="20"/>
          <w:szCs w:val="20"/>
        </w:rPr>
        <w:t>Itaorna</w:t>
      </w:r>
      <w:proofErr w:type="spellEnd"/>
      <w:r w:rsidRPr="00EC54A3">
        <w:rPr>
          <w:rFonts w:ascii="Verdana" w:hAnsi="Verdana" w:cs="Arial"/>
          <w:sz w:val="20"/>
          <w:szCs w:val="20"/>
        </w:rPr>
        <w:t>, no Município de Angra dos Reis, Rio de Janeiro/RJ, concedida pelo Instituto Brasileiro do Meio Ambiente e dos Recursos Naturais Renováveis – IBAMA.</w:t>
      </w:r>
    </w:p>
    <w:p w14:paraId="48720E33" w14:textId="77777777" w:rsidR="00BE297D" w:rsidRPr="004810CD" w:rsidRDefault="00BE297D" w:rsidP="005144E2">
      <w:pPr>
        <w:widowControl/>
        <w:tabs>
          <w:tab w:val="left" w:pos="360"/>
        </w:tabs>
        <w:jc w:val="both"/>
        <w:rPr>
          <w:rFonts w:ascii="Arial" w:hAnsi="Arial" w:cs="Arial"/>
          <w:color w:val="000000" w:themeColor="text1"/>
          <w:sz w:val="20"/>
          <w:szCs w:val="20"/>
        </w:rPr>
      </w:pPr>
    </w:p>
    <w:p w14:paraId="77802AA7" w14:textId="61A11473" w:rsidR="00E93410" w:rsidRPr="00DA6A26" w:rsidRDefault="00E93410" w:rsidP="00E93410">
      <w:pPr>
        <w:jc w:val="both"/>
        <w:rPr>
          <w:rFonts w:ascii="Verdana" w:hAnsi="Verdana" w:cs="Arial"/>
          <w:color w:val="000000" w:themeColor="text1"/>
          <w:sz w:val="20"/>
          <w:szCs w:val="20"/>
        </w:rPr>
      </w:pPr>
    </w:p>
    <w:p w14:paraId="0A191162" w14:textId="77777777" w:rsidR="003F652C" w:rsidRPr="00DA6A26" w:rsidRDefault="003F652C" w:rsidP="00E93410">
      <w:pPr>
        <w:jc w:val="both"/>
        <w:rPr>
          <w:rFonts w:ascii="Verdana" w:hAnsi="Verdana" w:cs="Arial"/>
          <w:color w:val="000000" w:themeColor="text1"/>
          <w:sz w:val="20"/>
          <w:szCs w:val="20"/>
        </w:rPr>
      </w:pPr>
    </w:p>
    <w:p w14:paraId="7B9A6D05" w14:textId="45E7C289" w:rsidR="00541400" w:rsidRPr="00DA6A26" w:rsidRDefault="00541400" w:rsidP="00E93410">
      <w:pPr>
        <w:jc w:val="both"/>
        <w:rPr>
          <w:rFonts w:ascii="Verdana" w:hAnsi="Verdana" w:cs="Arial"/>
          <w:color w:val="212121"/>
        </w:rPr>
      </w:pPr>
    </w:p>
    <w:p w14:paraId="378CB5DC" w14:textId="77777777" w:rsidR="003C4818" w:rsidRPr="00DA6A26" w:rsidRDefault="003C4818" w:rsidP="003C4818">
      <w:pPr>
        <w:widowControl/>
        <w:tabs>
          <w:tab w:val="left" w:pos="360"/>
        </w:tabs>
        <w:jc w:val="both"/>
        <w:rPr>
          <w:rFonts w:ascii="Verdana" w:hAnsi="Verdana" w:cs="Arial"/>
          <w:color w:val="212121"/>
          <w:sz w:val="20"/>
          <w:szCs w:val="20"/>
        </w:rPr>
      </w:pPr>
    </w:p>
    <w:p w14:paraId="2C298E1E" w14:textId="77777777" w:rsidR="003C4818" w:rsidRPr="00DA6A26" w:rsidRDefault="003C4818" w:rsidP="003C4818">
      <w:pPr>
        <w:jc w:val="both"/>
        <w:rPr>
          <w:rFonts w:ascii="Verdana" w:hAnsi="Verdana" w:cs="Arial"/>
          <w:sz w:val="20"/>
          <w:szCs w:val="20"/>
        </w:rPr>
      </w:pPr>
      <w:r w:rsidRPr="00DA6A26">
        <w:rPr>
          <w:rFonts w:ascii="Verdana" w:hAnsi="Verdana" w:cs="Arial"/>
          <w:sz w:val="20"/>
          <w:szCs w:val="20"/>
        </w:rPr>
        <w:t>EDVALDO LUÍS RISSO </w:t>
      </w:r>
    </w:p>
    <w:p w14:paraId="513DDC87" w14:textId="77777777" w:rsidR="003C4818" w:rsidRPr="00DA6A26" w:rsidRDefault="003C4818" w:rsidP="003C4818">
      <w:pPr>
        <w:jc w:val="both"/>
        <w:rPr>
          <w:rFonts w:ascii="Verdana" w:hAnsi="Verdana" w:cs="Arial"/>
          <w:sz w:val="20"/>
          <w:szCs w:val="20"/>
        </w:rPr>
      </w:pPr>
      <w:r w:rsidRPr="00DA6A26">
        <w:rPr>
          <w:rFonts w:ascii="Verdana" w:hAnsi="Verdana" w:cs="Arial"/>
          <w:sz w:val="20"/>
          <w:szCs w:val="20"/>
        </w:rPr>
        <w:t xml:space="preserve">Diretor de Administração e Finanças </w:t>
      </w:r>
    </w:p>
    <w:p w14:paraId="4D4219C2"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CPF: 005.199.978-16</w:t>
      </w:r>
    </w:p>
    <w:p w14:paraId="7BE304D5" w14:textId="77777777" w:rsidR="003C4818" w:rsidRPr="00DA6A26" w:rsidRDefault="003C4818" w:rsidP="003C4818">
      <w:pPr>
        <w:widowControl/>
        <w:tabs>
          <w:tab w:val="center" w:pos="4782"/>
          <w:tab w:val="right" w:pos="9564"/>
        </w:tabs>
        <w:rPr>
          <w:rFonts w:ascii="Verdana" w:hAnsi="Verdana" w:cs="Arial"/>
          <w:sz w:val="20"/>
          <w:szCs w:val="20"/>
        </w:rPr>
      </w:pPr>
    </w:p>
    <w:p w14:paraId="4F3D6C05" w14:textId="77777777" w:rsidR="003C4818" w:rsidRPr="00DA6A26" w:rsidRDefault="003C4818" w:rsidP="003C4818">
      <w:pPr>
        <w:widowControl/>
        <w:tabs>
          <w:tab w:val="center" w:pos="4782"/>
          <w:tab w:val="right" w:pos="9564"/>
        </w:tabs>
        <w:rPr>
          <w:rFonts w:ascii="Verdana" w:hAnsi="Verdana" w:cs="Arial"/>
          <w:sz w:val="20"/>
          <w:szCs w:val="20"/>
        </w:rPr>
      </w:pPr>
    </w:p>
    <w:p w14:paraId="0265D369" w14:textId="77777777" w:rsidR="003C4818" w:rsidRPr="00DA6A26" w:rsidRDefault="003C4818" w:rsidP="003C4818">
      <w:pPr>
        <w:widowControl/>
        <w:tabs>
          <w:tab w:val="center" w:pos="4782"/>
          <w:tab w:val="right" w:pos="9564"/>
        </w:tabs>
        <w:rPr>
          <w:rFonts w:ascii="Verdana" w:hAnsi="Verdana" w:cs="Arial"/>
          <w:sz w:val="20"/>
          <w:szCs w:val="20"/>
        </w:rPr>
      </w:pPr>
    </w:p>
    <w:p w14:paraId="176C2396" w14:textId="77777777" w:rsidR="003C4818" w:rsidRPr="00DA6A26" w:rsidRDefault="003C4818" w:rsidP="009E3232">
      <w:pPr>
        <w:jc w:val="both"/>
        <w:rPr>
          <w:rFonts w:ascii="Verdana" w:hAnsi="Verdana" w:cs="Arial"/>
          <w:sz w:val="20"/>
          <w:szCs w:val="20"/>
        </w:rPr>
      </w:pPr>
    </w:p>
    <w:p w14:paraId="2F6606E6" w14:textId="15213AF1" w:rsidR="009E3232" w:rsidRPr="009E3232" w:rsidRDefault="009E3232" w:rsidP="009E3232">
      <w:pPr>
        <w:jc w:val="both"/>
        <w:rPr>
          <w:rFonts w:ascii="Verdana" w:hAnsi="Verdana" w:cs="Arial"/>
          <w:sz w:val="20"/>
          <w:szCs w:val="20"/>
        </w:rPr>
      </w:pPr>
      <w:r w:rsidRPr="009E3232">
        <w:rPr>
          <w:rFonts w:ascii="Verdana" w:hAnsi="Verdana" w:cs="Arial"/>
          <w:sz w:val="20"/>
          <w:szCs w:val="20"/>
        </w:rPr>
        <w:t>LUIZ OTÁVIO ARTILHEIRO</w:t>
      </w:r>
    </w:p>
    <w:p w14:paraId="14079016" w14:textId="1390A943" w:rsidR="003C4818" w:rsidRPr="00DA6A26" w:rsidRDefault="003C4818" w:rsidP="009E3232">
      <w:pPr>
        <w:jc w:val="both"/>
        <w:rPr>
          <w:rFonts w:ascii="Verdana" w:hAnsi="Verdana" w:cs="Arial"/>
          <w:sz w:val="20"/>
          <w:szCs w:val="20"/>
        </w:rPr>
      </w:pPr>
      <w:r w:rsidRPr="00DA6A26">
        <w:rPr>
          <w:rFonts w:ascii="Verdana" w:hAnsi="Verdana" w:cs="Arial"/>
          <w:sz w:val="20"/>
          <w:szCs w:val="20"/>
        </w:rPr>
        <w:t>Superintendente Financeiro</w:t>
      </w:r>
      <w:r w:rsidR="009E3232">
        <w:rPr>
          <w:rFonts w:ascii="Verdana" w:hAnsi="Verdana" w:cs="Arial"/>
          <w:sz w:val="20"/>
          <w:szCs w:val="20"/>
        </w:rPr>
        <w:t xml:space="preserve"> em Exercício</w:t>
      </w:r>
    </w:p>
    <w:p w14:paraId="5EFB5BB2" w14:textId="77777777" w:rsidR="00FF3746" w:rsidRPr="00FF3746" w:rsidRDefault="003C4818" w:rsidP="00FF3746">
      <w:pPr>
        <w:rPr>
          <w:rFonts w:ascii="Calibri" w:hAnsi="Calibri" w:cs="Calibri"/>
          <w:sz w:val="22"/>
          <w:szCs w:val="22"/>
          <w:lang w:eastAsia="en-US"/>
        </w:rPr>
      </w:pPr>
      <w:r w:rsidRPr="00DA6A26">
        <w:rPr>
          <w:rFonts w:ascii="Verdana" w:hAnsi="Verdana" w:cs="Arial"/>
          <w:sz w:val="20"/>
          <w:szCs w:val="20"/>
        </w:rPr>
        <w:t xml:space="preserve">CPF: </w:t>
      </w:r>
      <w:r w:rsidR="00FF3746" w:rsidRPr="00FF3746">
        <w:rPr>
          <w:rFonts w:ascii="Verdana" w:hAnsi="Verdana" w:cs="Calibri"/>
          <w:sz w:val="20"/>
          <w:szCs w:val="20"/>
        </w:rPr>
        <w:t>082.217.297-60</w:t>
      </w:r>
    </w:p>
    <w:p w14:paraId="012F46C8" w14:textId="745BA415" w:rsidR="003C4818" w:rsidRPr="00DA6A26" w:rsidRDefault="003C4818" w:rsidP="009E3232">
      <w:pPr>
        <w:jc w:val="both"/>
        <w:rPr>
          <w:rFonts w:ascii="Verdana" w:hAnsi="Verdana" w:cs="Arial"/>
          <w:sz w:val="20"/>
          <w:szCs w:val="20"/>
        </w:rPr>
      </w:pPr>
      <w:r w:rsidRPr="00DA6A26">
        <w:rPr>
          <w:rFonts w:ascii="Verdana" w:hAnsi="Verdana" w:cs="Arial"/>
          <w:sz w:val="20"/>
          <w:szCs w:val="20"/>
        </w:rPr>
        <w:t xml:space="preserve"> </w:t>
      </w:r>
    </w:p>
    <w:p w14:paraId="0DBB0F45" w14:textId="77777777" w:rsidR="003C4818" w:rsidRPr="00DA6A26" w:rsidRDefault="003C4818" w:rsidP="003C4818">
      <w:pPr>
        <w:widowControl/>
        <w:tabs>
          <w:tab w:val="center" w:pos="4782"/>
          <w:tab w:val="right" w:pos="9564"/>
        </w:tabs>
        <w:rPr>
          <w:rFonts w:ascii="Verdana" w:hAnsi="Verdana" w:cs="Arial"/>
          <w:sz w:val="20"/>
          <w:szCs w:val="20"/>
        </w:rPr>
      </w:pPr>
    </w:p>
    <w:p w14:paraId="5C458EC7" w14:textId="77777777" w:rsidR="003C4818" w:rsidRPr="00DA6A26" w:rsidRDefault="003C4818" w:rsidP="003C4818">
      <w:pPr>
        <w:widowControl/>
        <w:tabs>
          <w:tab w:val="center" w:pos="4782"/>
          <w:tab w:val="right" w:pos="9564"/>
        </w:tabs>
        <w:rPr>
          <w:rFonts w:ascii="Verdana" w:hAnsi="Verdana" w:cs="Arial"/>
          <w:sz w:val="20"/>
          <w:szCs w:val="20"/>
        </w:rPr>
      </w:pPr>
    </w:p>
    <w:p w14:paraId="73833CEC" w14:textId="77777777" w:rsidR="003C4818" w:rsidRPr="00DA6A26" w:rsidRDefault="003C4818" w:rsidP="003C4818">
      <w:pPr>
        <w:widowControl/>
        <w:tabs>
          <w:tab w:val="center" w:pos="4782"/>
          <w:tab w:val="right" w:pos="9564"/>
        </w:tabs>
        <w:rPr>
          <w:rFonts w:ascii="Verdana" w:hAnsi="Verdana" w:cs="Arial"/>
          <w:sz w:val="20"/>
          <w:szCs w:val="20"/>
        </w:rPr>
      </w:pPr>
    </w:p>
    <w:p w14:paraId="00F56463" w14:textId="77777777" w:rsidR="003C4818" w:rsidRPr="00DA6A26" w:rsidRDefault="003C4818" w:rsidP="003C4818">
      <w:pPr>
        <w:widowControl/>
        <w:tabs>
          <w:tab w:val="center" w:pos="4782"/>
          <w:tab w:val="right" w:pos="9564"/>
        </w:tabs>
        <w:rPr>
          <w:rFonts w:ascii="Verdana" w:hAnsi="Verdana" w:cs="Arial"/>
          <w:sz w:val="20"/>
          <w:szCs w:val="20"/>
        </w:rPr>
      </w:pPr>
      <w:bookmarkStart w:id="15" w:name="_GoBack"/>
      <w:bookmarkEnd w:id="15"/>
    </w:p>
    <w:p w14:paraId="6118DAF7"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BEATRIZ ALBINO DA SILVA</w:t>
      </w:r>
    </w:p>
    <w:p w14:paraId="11952DFF"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Chefe de Departamento de Contabilidade</w:t>
      </w:r>
    </w:p>
    <w:p w14:paraId="3995136A" w14:textId="33D3DD78" w:rsidR="00170BA8" w:rsidRPr="00DA6A26" w:rsidRDefault="003C4818" w:rsidP="003C4818">
      <w:pPr>
        <w:widowControl/>
        <w:tabs>
          <w:tab w:val="center" w:pos="4782"/>
          <w:tab w:val="right" w:pos="9564"/>
        </w:tabs>
        <w:rPr>
          <w:rFonts w:ascii="Verdana" w:hAnsi="Verdana" w:cs="Arial"/>
          <w:color w:val="212121"/>
        </w:rPr>
      </w:pPr>
      <w:r w:rsidRPr="00DA6A26">
        <w:rPr>
          <w:rFonts w:ascii="Verdana" w:hAnsi="Verdana" w:cs="Arial"/>
          <w:sz w:val="20"/>
          <w:szCs w:val="20"/>
        </w:rPr>
        <w:t>CPF: 090.436.427-54 – CRC: RJ – 098430/O-2</w:t>
      </w:r>
    </w:p>
    <w:sectPr w:rsidR="00170BA8" w:rsidRPr="00DA6A26" w:rsidSect="00B97C3A">
      <w:headerReference w:type="default" r:id="rId71"/>
      <w:footerReference w:type="even" r:id="rId72"/>
      <w:footerReference w:type="default" r:id="rId73"/>
      <w:footerReference w:type="first" r:id="rId74"/>
      <w:pgSz w:w="11906" w:h="16838" w:code="9"/>
      <w:pgMar w:top="284" w:right="924" w:bottom="0"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1F0B6" w14:textId="77777777" w:rsidR="00524A3A" w:rsidRDefault="00524A3A">
      <w:r>
        <w:separator/>
      </w:r>
    </w:p>
  </w:endnote>
  <w:endnote w:type="continuationSeparator" w:id="0">
    <w:p w14:paraId="21F0F622" w14:textId="77777777" w:rsidR="00524A3A" w:rsidRDefault="00524A3A">
      <w:r>
        <w:continuationSeparator/>
      </w:r>
    </w:p>
  </w:endnote>
  <w:endnote w:type="continuationNotice" w:id="1">
    <w:p w14:paraId="2DB397BC" w14:textId="77777777" w:rsidR="00524A3A" w:rsidRDefault="00524A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wC_Logo">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84A96" w14:textId="77777777" w:rsidR="00524A3A" w:rsidRDefault="00524A3A">
    <w:pPr>
      <w:pStyle w:val="Rodap"/>
    </w:pPr>
  </w:p>
  <w:p w14:paraId="63B247F0" w14:textId="77777777" w:rsidR="00524A3A" w:rsidRDefault="00524A3A" w:rsidP="00C55DAA">
    <w:pPr>
      <w:pStyle w:val="DSLxSty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EAA9" w14:textId="2F3D1C85" w:rsidR="00524A3A" w:rsidRDefault="00524A3A"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30038B">
      <w:rPr>
        <w:rStyle w:val="Nmerodepgina"/>
        <w:noProof/>
        <w:sz w:val="20"/>
        <w:szCs w:val="20"/>
      </w:rPr>
      <w:t>64</w:t>
    </w:r>
    <w:r w:rsidRPr="00C6723C">
      <w:rPr>
        <w:rStyle w:val="Nmerodepgina"/>
        <w:sz w:val="20"/>
        <w:szCs w:val="20"/>
      </w:rPr>
      <w:fldChar w:fldCharType="end"/>
    </w:r>
  </w:p>
  <w:p w14:paraId="2AC426B1" w14:textId="77777777" w:rsidR="00524A3A" w:rsidRPr="00C6723C" w:rsidRDefault="00524A3A" w:rsidP="00C55DAA">
    <w:pPr>
      <w:pStyle w:val="DSLxSty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C773" w14:textId="77777777" w:rsidR="00524A3A" w:rsidRDefault="00524A3A">
    <w:pPr>
      <w:pStyle w:val="Rodap"/>
    </w:pPr>
  </w:p>
  <w:p w14:paraId="376150A8" w14:textId="77777777" w:rsidR="00524A3A" w:rsidRDefault="00524A3A" w:rsidP="00C55DAA">
    <w:pPr>
      <w:pStyle w:val="DSLxSty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A598C" w14:textId="77777777" w:rsidR="00524A3A" w:rsidRDefault="00524A3A">
      <w:r>
        <w:separator/>
      </w:r>
    </w:p>
  </w:footnote>
  <w:footnote w:type="continuationSeparator" w:id="0">
    <w:p w14:paraId="1A703914" w14:textId="77777777" w:rsidR="00524A3A" w:rsidRDefault="00524A3A">
      <w:r>
        <w:continuationSeparator/>
      </w:r>
    </w:p>
  </w:footnote>
  <w:footnote w:type="continuationNotice" w:id="1">
    <w:p w14:paraId="6846CC83" w14:textId="77777777" w:rsidR="00524A3A" w:rsidRDefault="00524A3A">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AB7A4" w14:textId="280D4064" w:rsidR="00524A3A" w:rsidRDefault="00524A3A">
    <w:pPr>
      <w:pStyle w:val="Cabealho"/>
    </w:pPr>
    <w:r>
      <w:rPr>
        <w:noProof/>
      </w:rPr>
      <w:drawing>
        <wp:anchor distT="0" distB="0" distL="114300" distR="114300" simplePos="0" relativeHeight="251659264" behindDoc="0" locked="0" layoutInCell="1" allowOverlap="1" wp14:anchorId="691D0F81" wp14:editId="70E87A5B">
          <wp:simplePos x="0" y="0"/>
          <wp:positionH relativeFrom="column">
            <wp:posOffset>0</wp:posOffset>
          </wp:positionH>
          <wp:positionV relativeFrom="paragraph">
            <wp:posOffset>-2540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7A93DD40" w14:textId="77777777" w:rsidR="00524A3A" w:rsidRDefault="00524A3A">
    <w:pPr>
      <w:pStyle w:val="Cabealho"/>
    </w:pPr>
  </w:p>
  <w:p w14:paraId="159BD5D1" w14:textId="778AEF5A" w:rsidR="00524A3A" w:rsidRPr="0033104E" w:rsidRDefault="00524A3A">
    <w:pPr>
      <w:pStyle w:val="Cabealho"/>
    </w:pPr>
  </w:p>
  <w:p w14:paraId="16666641" w14:textId="77777777" w:rsidR="00524A3A" w:rsidRDefault="00524A3A">
    <w:pPr>
      <w:pStyle w:val="Cabealho"/>
    </w:pPr>
  </w:p>
  <w:p w14:paraId="716D8F59" w14:textId="77777777" w:rsidR="00524A3A" w:rsidRDefault="00524A3A" w:rsidP="00F679A9">
    <w:pPr>
      <w:pStyle w:val="Cabealho"/>
      <w:tabs>
        <w:tab w:val="clear" w:pos="4513"/>
        <w:tab w:val="clear" w:pos="9026"/>
        <w:tab w:val="left" w:pos="3390"/>
      </w:tabs>
    </w:pPr>
    <w:r>
      <w:tab/>
    </w:r>
  </w:p>
  <w:p w14:paraId="13212AF7" w14:textId="3219B4DD" w:rsidR="00524A3A" w:rsidRDefault="00524A3A">
    <w:pPr>
      <w:pStyle w:val="Cabealho"/>
    </w:pPr>
    <w:r>
      <w:t>_______________________________________________________________________________</w:t>
    </w:r>
  </w:p>
  <w:p w14:paraId="7A7A1347" w14:textId="77777777" w:rsidR="00524A3A" w:rsidRDefault="00524A3A">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15:restartNumberingAfterBreak="0">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1223DD"/>
    <w:multiLevelType w:val="hybridMultilevel"/>
    <w:tmpl w:val="67E8AC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5"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6" w15:restartNumberingAfterBreak="0">
    <w:nsid w:val="0D5B7D20"/>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7" w15:restartNumberingAfterBreak="0">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0F703B1"/>
    <w:multiLevelType w:val="hybridMultilevel"/>
    <w:tmpl w:val="BAEA28B4"/>
    <w:lvl w:ilvl="0" w:tplc="F0EEA0D0">
      <w:start w:val="1"/>
      <w:numFmt w:val="lowerLetter"/>
      <w:lvlText w:val="%1)"/>
      <w:lvlJc w:val="left"/>
      <w:pPr>
        <w:tabs>
          <w:tab w:val="num" w:pos="720"/>
        </w:tabs>
        <w:ind w:left="720" w:hanging="360"/>
      </w:pPr>
      <w:rPr>
        <w:rFonts w:cs="Times New Roman" w:hint="default"/>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1621CD"/>
    <w:multiLevelType w:val="hybridMultilevel"/>
    <w:tmpl w:val="0BD67D7A"/>
    <w:lvl w:ilvl="0" w:tplc="E7BCDD94">
      <w:start w:val="1"/>
      <w:numFmt w:val="lowerLetter"/>
      <w:lvlText w:val="%1)"/>
      <w:lvlJc w:val="left"/>
      <w:pPr>
        <w:ind w:left="1211" w:hanging="360"/>
      </w:pPr>
      <w:rPr>
        <w:rFonts w:hint="default"/>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0" w15:restartNumberingAfterBreak="0">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FDA6CC8"/>
    <w:multiLevelType w:val="hybridMultilevel"/>
    <w:tmpl w:val="3D3EF622"/>
    <w:lvl w:ilvl="0" w:tplc="04160017">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0613D8B"/>
    <w:multiLevelType w:val="hybridMultilevel"/>
    <w:tmpl w:val="6FE2C450"/>
    <w:lvl w:ilvl="0" w:tplc="6CB8629C">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19C725D"/>
    <w:multiLevelType w:val="hybridMultilevel"/>
    <w:tmpl w:val="414A42BA"/>
    <w:lvl w:ilvl="0" w:tplc="48BCB266">
      <w:start w:val="1"/>
      <w:numFmt w:val="lowerLetter"/>
      <w:lvlText w:val="%1)"/>
      <w:lvlJc w:val="left"/>
      <w:pPr>
        <w:ind w:left="360" w:hanging="360"/>
      </w:pPr>
      <w:rPr>
        <w:rFonts w:hint="default"/>
        <w:b/>
        <w:bCs/>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5" w15:restartNumberingAfterBreak="0">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2DC61AB"/>
    <w:multiLevelType w:val="hybridMultilevel"/>
    <w:tmpl w:val="C9348A7C"/>
    <w:lvl w:ilvl="0" w:tplc="8D52F16E">
      <w:start w:val="1"/>
      <w:numFmt w:val="lowerLetter"/>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7" w15:restartNumberingAfterBreak="0">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36FB02C0"/>
    <w:multiLevelType w:val="hybridMultilevel"/>
    <w:tmpl w:val="59988B18"/>
    <w:lvl w:ilvl="0" w:tplc="04160017">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96F26A9"/>
    <w:multiLevelType w:val="hybridMultilevel"/>
    <w:tmpl w:val="889A22D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FFC5E89"/>
    <w:multiLevelType w:val="hybridMultilevel"/>
    <w:tmpl w:val="CE9A7844"/>
    <w:lvl w:ilvl="0" w:tplc="34889598">
      <w:start w:val="1"/>
      <w:numFmt w:val="lowerLetter"/>
      <w:lvlText w:val="%1)"/>
      <w:lvlJc w:val="left"/>
      <w:pPr>
        <w:ind w:left="360" w:hanging="360"/>
      </w:pPr>
      <w:rPr>
        <w:rFonts w:ascii="Arial" w:hAnsi="Arial" w:cs="Arial" w:hint="default"/>
        <w:b/>
        <w:color w:val="0070C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42D81665"/>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25" w15:restartNumberingAfterBreak="0">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4AF5671D"/>
    <w:multiLevelType w:val="hybridMultilevel"/>
    <w:tmpl w:val="1CF8A2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19B7B39"/>
    <w:multiLevelType w:val="hybridMultilevel"/>
    <w:tmpl w:val="1D6E7B80"/>
    <w:lvl w:ilvl="0" w:tplc="5EEABC72">
      <w:start w:val="1"/>
      <w:numFmt w:val="lowerLetter"/>
      <w:lvlText w:val="%1)"/>
      <w:lvlJc w:val="left"/>
      <w:pPr>
        <w:ind w:left="1211" w:hanging="360"/>
      </w:pPr>
      <w:rPr>
        <w:rFonts w:hint="default"/>
        <w:b/>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2" w15:restartNumberingAfterBreak="0">
    <w:nsid w:val="52110D96"/>
    <w:multiLevelType w:val="hybridMultilevel"/>
    <w:tmpl w:val="FBBABA7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82255C"/>
    <w:multiLevelType w:val="hybridMultilevel"/>
    <w:tmpl w:val="C94AB434"/>
    <w:lvl w:ilvl="0" w:tplc="BB44A8F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1CF7005"/>
    <w:multiLevelType w:val="hybridMultilevel"/>
    <w:tmpl w:val="AD4CD9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43" w15:restartNumberingAfterBreak="0">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15:restartNumberingAfterBreak="0">
    <w:nsid w:val="7E3F7C17"/>
    <w:multiLevelType w:val="hybridMultilevel"/>
    <w:tmpl w:val="891678E4"/>
    <w:lvl w:ilvl="0" w:tplc="6748D64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42"/>
  </w:num>
  <w:num w:numId="3">
    <w:abstractNumId w:val="4"/>
  </w:num>
  <w:num w:numId="4">
    <w:abstractNumId w:val="34"/>
  </w:num>
  <w:num w:numId="5">
    <w:abstractNumId w:val="39"/>
  </w:num>
  <w:num w:numId="6">
    <w:abstractNumId w:val="10"/>
  </w:num>
  <w:num w:numId="7">
    <w:abstractNumId w:val="36"/>
  </w:num>
  <w:num w:numId="8">
    <w:abstractNumId w:val="25"/>
  </w:num>
  <w:num w:numId="9">
    <w:abstractNumId w:val="31"/>
  </w:num>
  <w:num w:numId="10">
    <w:abstractNumId w:val="22"/>
  </w:num>
  <w:num w:numId="11">
    <w:abstractNumId w:val="21"/>
  </w:num>
  <w:num w:numId="12">
    <w:abstractNumId w:val="15"/>
  </w:num>
  <w:num w:numId="13">
    <w:abstractNumId w:val="33"/>
  </w:num>
  <w:num w:numId="14">
    <w:abstractNumId w:val="17"/>
  </w:num>
  <w:num w:numId="15">
    <w:abstractNumId w:val="5"/>
  </w:num>
  <w:num w:numId="16">
    <w:abstractNumId w:val="2"/>
  </w:num>
  <w:num w:numId="17">
    <w:abstractNumId w:val="7"/>
  </w:num>
  <w:num w:numId="18">
    <w:abstractNumId w:val="44"/>
  </w:num>
  <w:num w:numId="19">
    <w:abstractNumId w:val="1"/>
  </w:num>
  <w:num w:numId="20">
    <w:abstractNumId w:val="16"/>
  </w:num>
  <w:num w:numId="21">
    <w:abstractNumId w:val="14"/>
  </w:num>
  <w:num w:numId="22">
    <w:abstractNumId w:val="13"/>
  </w:num>
  <w:num w:numId="23">
    <w:abstractNumId w:val="24"/>
  </w:num>
  <w:num w:numId="24">
    <w:abstractNumId w:val="9"/>
  </w:num>
  <w:num w:numId="25">
    <w:abstractNumId w:val="32"/>
  </w:num>
  <w:num w:numId="26">
    <w:abstractNumId w:val="8"/>
  </w:num>
  <w:num w:numId="27">
    <w:abstractNumId w:val="29"/>
  </w:num>
  <w:num w:numId="28">
    <w:abstractNumId w:val="11"/>
  </w:num>
  <w:num w:numId="29">
    <w:abstractNumId w:val="37"/>
  </w:num>
  <w:num w:numId="30">
    <w:abstractNumId w:val="26"/>
  </w:num>
  <w:num w:numId="31">
    <w:abstractNumId w:val="30"/>
  </w:num>
  <w:num w:numId="32">
    <w:abstractNumId w:val="35"/>
  </w:num>
  <w:num w:numId="33">
    <w:abstractNumId w:val="27"/>
  </w:num>
  <w:num w:numId="34">
    <w:abstractNumId w:val="38"/>
  </w:num>
  <w:num w:numId="35">
    <w:abstractNumId w:val="6"/>
  </w:num>
  <w:num w:numId="36">
    <w:abstractNumId w:val="23"/>
  </w:num>
  <w:num w:numId="37">
    <w:abstractNumId w:val="43"/>
  </w:num>
  <w:num w:numId="38">
    <w:abstractNumId w:val="41"/>
  </w:num>
  <w:num w:numId="39">
    <w:abstractNumId w:val="18"/>
  </w:num>
  <w:num w:numId="40">
    <w:abstractNumId w:val="28"/>
  </w:num>
  <w:num w:numId="41">
    <w:abstractNumId w:val="19"/>
  </w:num>
  <w:num w:numId="42">
    <w:abstractNumId w:val="40"/>
  </w:num>
  <w:num w:numId="43">
    <w:abstractNumId w:val="12"/>
  </w:num>
  <w:num w:numId="44">
    <w:abstractNumId w:val="45"/>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61F"/>
    <w:rsid w:val="0000038B"/>
    <w:rsid w:val="000005BF"/>
    <w:rsid w:val="000007FC"/>
    <w:rsid w:val="0000106D"/>
    <w:rsid w:val="00001398"/>
    <w:rsid w:val="00001934"/>
    <w:rsid w:val="00001CB9"/>
    <w:rsid w:val="0000200C"/>
    <w:rsid w:val="00002958"/>
    <w:rsid w:val="00002C7D"/>
    <w:rsid w:val="00002E01"/>
    <w:rsid w:val="00002ED2"/>
    <w:rsid w:val="000032CE"/>
    <w:rsid w:val="000032F5"/>
    <w:rsid w:val="00003341"/>
    <w:rsid w:val="0000337E"/>
    <w:rsid w:val="000035C3"/>
    <w:rsid w:val="00003648"/>
    <w:rsid w:val="00003C0F"/>
    <w:rsid w:val="00003FA3"/>
    <w:rsid w:val="00004091"/>
    <w:rsid w:val="0000444E"/>
    <w:rsid w:val="00004949"/>
    <w:rsid w:val="00004EAA"/>
    <w:rsid w:val="00004EF9"/>
    <w:rsid w:val="00004F5D"/>
    <w:rsid w:val="00005117"/>
    <w:rsid w:val="000056D9"/>
    <w:rsid w:val="000057F5"/>
    <w:rsid w:val="00005E63"/>
    <w:rsid w:val="00006019"/>
    <w:rsid w:val="000063A0"/>
    <w:rsid w:val="00006743"/>
    <w:rsid w:val="000069D4"/>
    <w:rsid w:val="00006BF9"/>
    <w:rsid w:val="00006D47"/>
    <w:rsid w:val="00006D84"/>
    <w:rsid w:val="000070E3"/>
    <w:rsid w:val="00007111"/>
    <w:rsid w:val="00007382"/>
    <w:rsid w:val="0000744F"/>
    <w:rsid w:val="0000758B"/>
    <w:rsid w:val="00007709"/>
    <w:rsid w:val="000078AC"/>
    <w:rsid w:val="00010198"/>
    <w:rsid w:val="00010390"/>
    <w:rsid w:val="00010463"/>
    <w:rsid w:val="0001072E"/>
    <w:rsid w:val="00010734"/>
    <w:rsid w:val="00010890"/>
    <w:rsid w:val="00010A93"/>
    <w:rsid w:val="00010CB8"/>
    <w:rsid w:val="00010DAF"/>
    <w:rsid w:val="00011150"/>
    <w:rsid w:val="000116E0"/>
    <w:rsid w:val="000117F9"/>
    <w:rsid w:val="00012721"/>
    <w:rsid w:val="00012779"/>
    <w:rsid w:val="00012943"/>
    <w:rsid w:val="00012CEF"/>
    <w:rsid w:val="00013110"/>
    <w:rsid w:val="000136BD"/>
    <w:rsid w:val="000137E5"/>
    <w:rsid w:val="00013971"/>
    <w:rsid w:val="00013CD1"/>
    <w:rsid w:val="00013D84"/>
    <w:rsid w:val="00013E29"/>
    <w:rsid w:val="000140F7"/>
    <w:rsid w:val="0001444D"/>
    <w:rsid w:val="00014678"/>
    <w:rsid w:val="000146C6"/>
    <w:rsid w:val="00014BBF"/>
    <w:rsid w:val="00014CB2"/>
    <w:rsid w:val="00015067"/>
    <w:rsid w:val="000154FF"/>
    <w:rsid w:val="0001554B"/>
    <w:rsid w:val="00015779"/>
    <w:rsid w:val="00015C89"/>
    <w:rsid w:val="00015C9A"/>
    <w:rsid w:val="00015E50"/>
    <w:rsid w:val="0001602E"/>
    <w:rsid w:val="000160BA"/>
    <w:rsid w:val="00016118"/>
    <w:rsid w:val="0001613E"/>
    <w:rsid w:val="000167BA"/>
    <w:rsid w:val="00016AC6"/>
    <w:rsid w:val="00016C75"/>
    <w:rsid w:val="00016CA9"/>
    <w:rsid w:val="00016D85"/>
    <w:rsid w:val="00016F0C"/>
    <w:rsid w:val="0001752C"/>
    <w:rsid w:val="00017974"/>
    <w:rsid w:val="00017FC2"/>
    <w:rsid w:val="000200DC"/>
    <w:rsid w:val="000207E0"/>
    <w:rsid w:val="00020A02"/>
    <w:rsid w:val="00020A34"/>
    <w:rsid w:val="00020A62"/>
    <w:rsid w:val="00020B0B"/>
    <w:rsid w:val="00020D42"/>
    <w:rsid w:val="00020D63"/>
    <w:rsid w:val="00021142"/>
    <w:rsid w:val="000213E3"/>
    <w:rsid w:val="0002142B"/>
    <w:rsid w:val="00021630"/>
    <w:rsid w:val="00021D20"/>
    <w:rsid w:val="00021D6A"/>
    <w:rsid w:val="00021DF2"/>
    <w:rsid w:val="00021E38"/>
    <w:rsid w:val="00021E87"/>
    <w:rsid w:val="00022145"/>
    <w:rsid w:val="0002246C"/>
    <w:rsid w:val="00022490"/>
    <w:rsid w:val="000226D1"/>
    <w:rsid w:val="00022885"/>
    <w:rsid w:val="00022AC9"/>
    <w:rsid w:val="00022B28"/>
    <w:rsid w:val="00022E29"/>
    <w:rsid w:val="00023071"/>
    <w:rsid w:val="00023093"/>
    <w:rsid w:val="0002321A"/>
    <w:rsid w:val="0002328A"/>
    <w:rsid w:val="000233FD"/>
    <w:rsid w:val="0002352F"/>
    <w:rsid w:val="0002361E"/>
    <w:rsid w:val="00023620"/>
    <w:rsid w:val="000236C9"/>
    <w:rsid w:val="000238E9"/>
    <w:rsid w:val="00023CA0"/>
    <w:rsid w:val="00023E2A"/>
    <w:rsid w:val="00023F57"/>
    <w:rsid w:val="000244E3"/>
    <w:rsid w:val="0002467E"/>
    <w:rsid w:val="000247B6"/>
    <w:rsid w:val="0002484A"/>
    <w:rsid w:val="00024B94"/>
    <w:rsid w:val="00024BE8"/>
    <w:rsid w:val="00024C1A"/>
    <w:rsid w:val="00024D21"/>
    <w:rsid w:val="00025169"/>
    <w:rsid w:val="000254D2"/>
    <w:rsid w:val="00025633"/>
    <w:rsid w:val="00025E68"/>
    <w:rsid w:val="00025F13"/>
    <w:rsid w:val="00025F45"/>
    <w:rsid w:val="00025F9D"/>
    <w:rsid w:val="00026777"/>
    <w:rsid w:val="00026BD1"/>
    <w:rsid w:val="00026C0A"/>
    <w:rsid w:val="00026C0C"/>
    <w:rsid w:val="00026C2F"/>
    <w:rsid w:val="00026E1C"/>
    <w:rsid w:val="00026F2F"/>
    <w:rsid w:val="00026FC3"/>
    <w:rsid w:val="00027056"/>
    <w:rsid w:val="00027073"/>
    <w:rsid w:val="0002711B"/>
    <w:rsid w:val="0002719F"/>
    <w:rsid w:val="00027205"/>
    <w:rsid w:val="00027743"/>
    <w:rsid w:val="0002779E"/>
    <w:rsid w:val="00027CB4"/>
    <w:rsid w:val="00027EF9"/>
    <w:rsid w:val="00027F42"/>
    <w:rsid w:val="00027FEA"/>
    <w:rsid w:val="0003026D"/>
    <w:rsid w:val="000302EA"/>
    <w:rsid w:val="0003031D"/>
    <w:rsid w:val="000303E1"/>
    <w:rsid w:val="00030502"/>
    <w:rsid w:val="00030572"/>
    <w:rsid w:val="00030668"/>
    <w:rsid w:val="00030C7B"/>
    <w:rsid w:val="00030EB6"/>
    <w:rsid w:val="000310C8"/>
    <w:rsid w:val="0003116E"/>
    <w:rsid w:val="00031B84"/>
    <w:rsid w:val="00031C2C"/>
    <w:rsid w:val="00031F31"/>
    <w:rsid w:val="00032005"/>
    <w:rsid w:val="000321B1"/>
    <w:rsid w:val="00032340"/>
    <w:rsid w:val="0003242A"/>
    <w:rsid w:val="00032882"/>
    <w:rsid w:val="000329BB"/>
    <w:rsid w:val="00032D19"/>
    <w:rsid w:val="00032D49"/>
    <w:rsid w:val="00032DC0"/>
    <w:rsid w:val="00032DD4"/>
    <w:rsid w:val="0003321E"/>
    <w:rsid w:val="00033398"/>
    <w:rsid w:val="00033864"/>
    <w:rsid w:val="00033B3F"/>
    <w:rsid w:val="00033E97"/>
    <w:rsid w:val="000345FE"/>
    <w:rsid w:val="00034896"/>
    <w:rsid w:val="00034AD7"/>
    <w:rsid w:val="00034C1F"/>
    <w:rsid w:val="000356F7"/>
    <w:rsid w:val="0003579E"/>
    <w:rsid w:val="000359DB"/>
    <w:rsid w:val="00036470"/>
    <w:rsid w:val="0003657D"/>
    <w:rsid w:val="0003691F"/>
    <w:rsid w:val="00036997"/>
    <w:rsid w:val="00036BD4"/>
    <w:rsid w:val="00036FC7"/>
    <w:rsid w:val="000371CF"/>
    <w:rsid w:val="000372A9"/>
    <w:rsid w:val="0003763B"/>
    <w:rsid w:val="00037A76"/>
    <w:rsid w:val="00037BA2"/>
    <w:rsid w:val="000400AB"/>
    <w:rsid w:val="000404A8"/>
    <w:rsid w:val="0004051D"/>
    <w:rsid w:val="0004058C"/>
    <w:rsid w:val="0004084F"/>
    <w:rsid w:val="00040953"/>
    <w:rsid w:val="00040B47"/>
    <w:rsid w:val="00040C30"/>
    <w:rsid w:val="00040D1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3323"/>
    <w:rsid w:val="00043692"/>
    <w:rsid w:val="000438C2"/>
    <w:rsid w:val="000438F7"/>
    <w:rsid w:val="00043B1C"/>
    <w:rsid w:val="00043D98"/>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8E1"/>
    <w:rsid w:val="00046A7B"/>
    <w:rsid w:val="00046C05"/>
    <w:rsid w:val="00046C3D"/>
    <w:rsid w:val="00046C6D"/>
    <w:rsid w:val="00046DF1"/>
    <w:rsid w:val="00046FB2"/>
    <w:rsid w:val="000473BB"/>
    <w:rsid w:val="00047758"/>
    <w:rsid w:val="000477FB"/>
    <w:rsid w:val="0004781A"/>
    <w:rsid w:val="00047ABE"/>
    <w:rsid w:val="00047B13"/>
    <w:rsid w:val="00047E0A"/>
    <w:rsid w:val="00047F28"/>
    <w:rsid w:val="00050BE3"/>
    <w:rsid w:val="00050E3A"/>
    <w:rsid w:val="00050F8E"/>
    <w:rsid w:val="00051174"/>
    <w:rsid w:val="0005146A"/>
    <w:rsid w:val="000527BC"/>
    <w:rsid w:val="0005285E"/>
    <w:rsid w:val="0005295D"/>
    <w:rsid w:val="00052B16"/>
    <w:rsid w:val="00052DC9"/>
    <w:rsid w:val="0005322C"/>
    <w:rsid w:val="0005345B"/>
    <w:rsid w:val="00053906"/>
    <w:rsid w:val="00053A19"/>
    <w:rsid w:val="00053D5E"/>
    <w:rsid w:val="0005442A"/>
    <w:rsid w:val="0005473D"/>
    <w:rsid w:val="00054A5C"/>
    <w:rsid w:val="00054AA6"/>
    <w:rsid w:val="00054C20"/>
    <w:rsid w:val="00054EB0"/>
    <w:rsid w:val="00054FCA"/>
    <w:rsid w:val="00055377"/>
    <w:rsid w:val="00055380"/>
    <w:rsid w:val="00055463"/>
    <w:rsid w:val="00055740"/>
    <w:rsid w:val="00055ABA"/>
    <w:rsid w:val="00056215"/>
    <w:rsid w:val="00056323"/>
    <w:rsid w:val="000564BD"/>
    <w:rsid w:val="00056615"/>
    <w:rsid w:val="00056621"/>
    <w:rsid w:val="0005675A"/>
    <w:rsid w:val="00056840"/>
    <w:rsid w:val="000568D2"/>
    <w:rsid w:val="000568DA"/>
    <w:rsid w:val="00056997"/>
    <w:rsid w:val="00056B03"/>
    <w:rsid w:val="00056B09"/>
    <w:rsid w:val="00056C2A"/>
    <w:rsid w:val="0005705D"/>
    <w:rsid w:val="000572BA"/>
    <w:rsid w:val="000572C3"/>
    <w:rsid w:val="000576C7"/>
    <w:rsid w:val="00057730"/>
    <w:rsid w:val="00057A7F"/>
    <w:rsid w:val="00057A8B"/>
    <w:rsid w:val="00057EE9"/>
    <w:rsid w:val="0006070E"/>
    <w:rsid w:val="00060EAB"/>
    <w:rsid w:val="0006127F"/>
    <w:rsid w:val="0006187C"/>
    <w:rsid w:val="00061A8B"/>
    <w:rsid w:val="00061D8A"/>
    <w:rsid w:val="00061DB1"/>
    <w:rsid w:val="000620B8"/>
    <w:rsid w:val="00062268"/>
    <w:rsid w:val="000622F5"/>
    <w:rsid w:val="0006258B"/>
    <w:rsid w:val="0006265E"/>
    <w:rsid w:val="000627C3"/>
    <w:rsid w:val="00062A22"/>
    <w:rsid w:val="00062B2C"/>
    <w:rsid w:val="000631AA"/>
    <w:rsid w:val="00063292"/>
    <w:rsid w:val="000636C6"/>
    <w:rsid w:val="00063E1E"/>
    <w:rsid w:val="00064290"/>
    <w:rsid w:val="00064387"/>
    <w:rsid w:val="00064E30"/>
    <w:rsid w:val="00064F40"/>
    <w:rsid w:val="00064F4C"/>
    <w:rsid w:val="00065048"/>
    <w:rsid w:val="000651A0"/>
    <w:rsid w:val="0006525A"/>
    <w:rsid w:val="000653BD"/>
    <w:rsid w:val="00065EE8"/>
    <w:rsid w:val="0006603C"/>
    <w:rsid w:val="00066040"/>
    <w:rsid w:val="00066183"/>
    <w:rsid w:val="0006650C"/>
    <w:rsid w:val="00066D17"/>
    <w:rsid w:val="00066DE2"/>
    <w:rsid w:val="00067006"/>
    <w:rsid w:val="0006712F"/>
    <w:rsid w:val="000671E1"/>
    <w:rsid w:val="000672D0"/>
    <w:rsid w:val="0006786C"/>
    <w:rsid w:val="000678F1"/>
    <w:rsid w:val="0006798C"/>
    <w:rsid w:val="00067ABE"/>
    <w:rsid w:val="00067DAF"/>
    <w:rsid w:val="00070260"/>
    <w:rsid w:val="00071371"/>
    <w:rsid w:val="000713B8"/>
    <w:rsid w:val="000714CA"/>
    <w:rsid w:val="00071624"/>
    <w:rsid w:val="00071A33"/>
    <w:rsid w:val="0007278F"/>
    <w:rsid w:val="000728FA"/>
    <w:rsid w:val="00072CC0"/>
    <w:rsid w:val="00072DE9"/>
    <w:rsid w:val="00072E52"/>
    <w:rsid w:val="00072E60"/>
    <w:rsid w:val="00072E9D"/>
    <w:rsid w:val="000731A5"/>
    <w:rsid w:val="000732D2"/>
    <w:rsid w:val="000732FB"/>
    <w:rsid w:val="000738C8"/>
    <w:rsid w:val="000738D1"/>
    <w:rsid w:val="000739AB"/>
    <w:rsid w:val="00073C28"/>
    <w:rsid w:val="00073E14"/>
    <w:rsid w:val="00074008"/>
    <w:rsid w:val="00074377"/>
    <w:rsid w:val="00074477"/>
    <w:rsid w:val="00074982"/>
    <w:rsid w:val="00074B53"/>
    <w:rsid w:val="00074C63"/>
    <w:rsid w:val="00074E9E"/>
    <w:rsid w:val="00075524"/>
    <w:rsid w:val="000757F9"/>
    <w:rsid w:val="000758BA"/>
    <w:rsid w:val="0007595B"/>
    <w:rsid w:val="00075B33"/>
    <w:rsid w:val="00075DC6"/>
    <w:rsid w:val="000761DD"/>
    <w:rsid w:val="000761E5"/>
    <w:rsid w:val="000767AF"/>
    <w:rsid w:val="000768AC"/>
    <w:rsid w:val="000768EE"/>
    <w:rsid w:val="00076A15"/>
    <w:rsid w:val="00076CD0"/>
    <w:rsid w:val="00076D64"/>
    <w:rsid w:val="000770A5"/>
    <w:rsid w:val="000772FB"/>
    <w:rsid w:val="000776CA"/>
    <w:rsid w:val="00077ADF"/>
    <w:rsid w:val="00077B65"/>
    <w:rsid w:val="00077C3B"/>
    <w:rsid w:val="00080609"/>
    <w:rsid w:val="00080679"/>
    <w:rsid w:val="00080D02"/>
    <w:rsid w:val="00080EE1"/>
    <w:rsid w:val="000815B4"/>
    <w:rsid w:val="000816D2"/>
    <w:rsid w:val="000819DE"/>
    <w:rsid w:val="00081AD5"/>
    <w:rsid w:val="0008233A"/>
    <w:rsid w:val="00082382"/>
    <w:rsid w:val="000823E7"/>
    <w:rsid w:val="0008252E"/>
    <w:rsid w:val="000825F7"/>
    <w:rsid w:val="00082759"/>
    <w:rsid w:val="0008275E"/>
    <w:rsid w:val="000828F7"/>
    <w:rsid w:val="00082CBF"/>
    <w:rsid w:val="00082D80"/>
    <w:rsid w:val="00082DEB"/>
    <w:rsid w:val="00082F6F"/>
    <w:rsid w:val="00082F77"/>
    <w:rsid w:val="000830D9"/>
    <w:rsid w:val="000835B1"/>
    <w:rsid w:val="0008392D"/>
    <w:rsid w:val="00083A01"/>
    <w:rsid w:val="00084F0F"/>
    <w:rsid w:val="00084F3C"/>
    <w:rsid w:val="00084FA4"/>
    <w:rsid w:val="00085289"/>
    <w:rsid w:val="0008538F"/>
    <w:rsid w:val="00085438"/>
    <w:rsid w:val="0008560C"/>
    <w:rsid w:val="00085628"/>
    <w:rsid w:val="00085946"/>
    <w:rsid w:val="00085A98"/>
    <w:rsid w:val="00085B58"/>
    <w:rsid w:val="00085D72"/>
    <w:rsid w:val="00085E8D"/>
    <w:rsid w:val="00085EC2"/>
    <w:rsid w:val="00085F88"/>
    <w:rsid w:val="00085FED"/>
    <w:rsid w:val="00086342"/>
    <w:rsid w:val="0008649C"/>
    <w:rsid w:val="00086717"/>
    <w:rsid w:val="00086900"/>
    <w:rsid w:val="00086D6F"/>
    <w:rsid w:val="00086E24"/>
    <w:rsid w:val="00086E5F"/>
    <w:rsid w:val="0008723A"/>
    <w:rsid w:val="000872C7"/>
    <w:rsid w:val="000877AF"/>
    <w:rsid w:val="000877D6"/>
    <w:rsid w:val="00087864"/>
    <w:rsid w:val="000879A5"/>
    <w:rsid w:val="00087D56"/>
    <w:rsid w:val="00087F84"/>
    <w:rsid w:val="0009000D"/>
    <w:rsid w:val="000900CB"/>
    <w:rsid w:val="000905F3"/>
    <w:rsid w:val="00090622"/>
    <w:rsid w:val="00090FA9"/>
    <w:rsid w:val="00091085"/>
    <w:rsid w:val="000910DB"/>
    <w:rsid w:val="000911D0"/>
    <w:rsid w:val="000911EA"/>
    <w:rsid w:val="0009145C"/>
    <w:rsid w:val="000916EA"/>
    <w:rsid w:val="00091A69"/>
    <w:rsid w:val="00091B3D"/>
    <w:rsid w:val="00091DED"/>
    <w:rsid w:val="000925B5"/>
    <w:rsid w:val="00092F5C"/>
    <w:rsid w:val="000930ED"/>
    <w:rsid w:val="0009336D"/>
    <w:rsid w:val="00093453"/>
    <w:rsid w:val="0009346C"/>
    <w:rsid w:val="0009358B"/>
    <w:rsid w:val="000935E8"/>
    <w:rsid w:val="0009369A"/>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646"/>
    <w:rsid w:val="00095D65"/>
    <w:rsid w:val="00095E2F"/>
    <w:rsid w:val="0009626E"/>
    <w:rsid w:val="00096464"/>
    <w:rsid w:val="00096765"/>
    <w:rsid w:val="00096853"/>
    <w:rsid w:val="00096BB7"/>
    <w:rsid w:val="00097058"/>
    <w:rsid w:val="0009712B"/>
    <w:rsid w:val="00097250"/>
    <w:rsid w:val="00097911"/>
    <w:rsid w:val="0009797E"/>
    <w:rsid w:val="00097A3B"/>
    <w:rsid w:val="000A058F"/>
    <w:rsid w:val="000A0766"/>
    <w:rsid w:val="000A0A8A"/>
    <w:rsid w:val="000A0E2F"/>
    <w:rsid w:val="000A0FCD"/>
    <w:rsid w:val="000A0FF9"/>
    <w:rsid w:val="000A1128"/>
    <w:rsid w:val="000A11B5"/>
    <w:rsid w:val="000A11E1"/>
    <w:rsid w:val="000A1528"/>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80A"/>
    <w:rsid w:val="000A4932"/>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294"/>
    <w:rsid w:val="000A72E3"/>
    <w:rsid w:val="000A7321"/>
    <w:rsid w:val="000A7522"/>
    <w:rsid w:val="000A757F"/>
    <w:rsid w:val="000A75C8"/>
    <w:rsid w:val="000A7700"/>
    <w:rsid w:val="000A7823"/>
    <w:rsid w:val="000A78C5"/>
    <w:rsid w:val="000A7DBE"/>
    <w:rsid w:val="000A7DD4"/>
    <w:rsid w:val="000A7E32"/>
    <w:rsid w:val="000B08B9"/>
    <w:rsid w:val="000B0A16"/>
    <w:rsid w:val="000B0C2F"/>
    <w:rsid w:val="000B0E85"/>
    <w:rsid w:val="000B1296"/>
    <w:rsid w:val="000B136E"/>
    <w:rsid w:val="000B14E5"/>
    <w:rsid w:val="000B15D6"/>
    <w:rsid w:val="000B1AF5"/>
    <w:rsid w:val="000B1ECA"/>
    <w:rsid w:val="000B21B8"/>
    <w:rsid w:val="000B23F7"/>
    <w:rsid w:val="000B25BA"/>
    <w:rsid w:val="000B2B3D"/>
    <w:rsid w:val="000B31A8"/>
    <w:rsid w:val="000B332E"/>
    <w:rsid w:val="000B35BF"/>
    <w:rsid w:val="000B3ADB"/>
    <w:rsid w:val="000B3B1B"/>
    <w:rsid w:val="000B3E1B"/>
    <w:rsid w:val="000B3E91"/>
    <w:rsid w:val="000B4100"/>
    <w:rsid w:val="000B4539"/>
    <w:rsid w:val="000B4618"/>
    <w:rsid w:val="000B463F"/>
    <w:rsid w:val="000B4680"/>
    <w:rsid w:val="000B47D9"/>
    <w:rsid w:val="000B4BB7"/>
    <w:rsid w:val="000B4DFD"/>
    <w:rsid w:val="000B4E4A"/>
    <w:rsid w:val="000B4E8F"/>
    <w:rsid w:val="000B4F0A"/>
    <w:rsid w:val="000B529B"/>
    <w:rsid w:val="000B53AF"/>
    <w:rsid w:val="000B580E"/>
    <w:rsid w:val="000B593F"/>
    <w:rsid w:val="000B5D7D"/>
    <w:rsid w:val="000B5DE4"/>
    <w:rsid w:val="000B6218"/>
    <w:rsid w:val="000B6905"/>
    <w:rsid w:val="000B6AD3"/>
    <w:rsid w:val="000B6E36"/>
    <w:rsid w:val="000B6EBB"/>
    <w:rsid w:val="000B700F"/>
    <w:rsid w:val="000B7122"/>
    <w:rsid w:val="000B7387"/>
    <w:rsid w:val="000B789F"/>
    <w:rsid w:val="000B7A08"/>
    <w:rsid w:val="000B7B0A"/>
    <w:rsid w:val="000B7CB5"/>
    <w:rsid w:val="000B7EFA"/>
    <w:rsid w:val="000C00F3"/>
    <w:rsid w:val="000C0134"/>
    <w:rsid w:val="000C066E"/>
    <w:rsid w:val="000C0728"/>
    <w:rsid w:val="000C0B17"/>
    <w:rsid w:val="000C0E3C"/>
    <w:rsid w:val="000C1203"/>
    <w:rsid w:val="000C1261"/>
    <w:rsid w:val="000C1346"/>
    <w:rsid w:val="000C13EF"/>
    <w:rsid w:val="000C151B"/>
    <w:rsid w:val="000C160A"/>
    <w:rsid w:val="000C17CB"/>
    <w:rsid w:val="000C183A"/>
    <w:rsid w:val="000C1CF9"/>
    <w:rsid w:val="000C1D8F"/>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A9"/>
    <w:rsid w:val="000C49E0"/>
    <w:rsid w:val="000C4A33"/>
    <w:rsid w:val="000C4C7F"/>
    <w:rsid w:val="000C4EB2"/>
    <w:rsid w:val="000C5000"/>
    <w:rsid w:val="000C5799"/>
    <w:rsid w:val="000C57D7"/>
    <w:rsid w:val="000C5816"/>
    <w:rsid w:val="000C58FA"/>
    <w:rsid w:val="000C5986"/>
    <w:rsid w:val="000C5A62"/>
    <w:rsid w:val="000C5BA2"/>
    <w:rsid w:val="000C5E78"/>
    <w:rsid w:val="000C5EF1"/>
    <w:rsid w:val="000C611C"/>
    <w:rsid w:val="000C63FD"/>
    <w:rsid w:val="000C66BD"/>
    <w:rsid w:val="000C6951"/>
    <w:rsid w:val="000C6952"/>
    <w:rsid w:val="000C6A68"/>
    <w:rsid w:val="000C7423"/>
    <w:rsid w:val="000C7653"/>
    <w:rsid w:val="000C7900"/>
    <w:rsid w:val="000C7959"/>
    <w:rsid w:val="000C7DE8"/>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2F1F"/>
    <w:rsid w:val="000D30D7"/>
    <w:rsid w:val="000D3421"/>
    <w:rsid w:val="000D3622"/>
    <w:rsid w:val="000D38EF"/>
    <w:rsid w:val="000D390A"/>
    <w:rsid w:val="000D39DD"/>
    <w:rsid w:val="000D3A17"/>
    <w:rsid w:val="000D3B00"/>
    <w:rsid w:val="000D3D07"/>
    <w:rsid w:val="000D3DB8"/>
    <w:rsid w:val="000D3DD3"/>
    <w:rsid w:val="000D4283"/>
    <w:rsid w:val="000D434D"/>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9E6"/>
    <w:rsid w:val="000D6B7B"/>
    <w:rsid w:val="000D6FFB"/>
    <w:rsid w:val="000D78BD"/>
    <w:rsid w:val="000D7ADE"/>
    <w:rsid w:val="000D7D34"/>
    <w:rsid w:val="000D7E83"/>
    <w:rsid w:val="000E02FE"/>
    <w:rsid w:val="000E047F"/>
    <w:rsid w:val="000E04C9"/>
    <w:rsid w:val="000E068B"/>
    <w:rsid w:val="000E0CB2"/>
    <w:rsid w:val="000E15BE"/>
    <w:rsid w:val="000E16B7"/>
    <w:rsid w:val="000E189E"/>
    <w:rsid w:val="000E193D"/>
    <w:rsid w:val="000E1BDE"/>
    <w:rsid w:val="000E205D"/>
    <w:rsid w:val="000E2802"/>
    <w:rsid w:val="000E2DBB"/>
    <w:rsid w:val="000E2E79"/>
    <w:rsid w:val="000E3043"/>
    <w:rsid w:val="000E307D"/>
    <w:rsid w:val="000E31C6"/>
    <w:rsid w:val="000E38A5"/>
    <w:rsid w:val="000E3A42"/>
    <w:rsid w:val="000E3BC3"/>
    <w:rsid w:val="000E3E4E"/>
    <w:rsid w:val="000E4096"/>
    <w:rsid w:val="000E41C8"/>
    <w:rsid w:val="000E43DF"/>
    <w:rsid w:val="000E43EB"/>
    <w:rsid w:val="000E4758"/>
    <w:rsid w:val="000E4C1E"/>
    <w:rsid w:val="000E4F17"/>
    <w:rsid w:val="000E5260"/>
    <w:rsid w:val="000E5788"/>
    <w:rsid w:val="000E578B"/>
    <w:rsid w:val="000E5B74"/>
    <w:rsid w:val="000E5C7C"/>
    <w:rsid w:val="000E5DFC"/>
    <w:rsid w:val="000E5ECB"/>
    <w:rsid w:val="000E61DB"/>
    <w:rsid w:val="000E640D"/>
    <w:rsid w:val="000E65CD"/>
    <w:rsid w:val="000E667F"/>
    <w:rsid w:val="000E6CDB"/>
    <w:rsid w:val="000E6FEE"/>
    <w:rsid w:val="000E70A3"/>
    <w:rsid w:val="000E721E"/>
    <w:rsid w:val="000E7835"/>
    <w:rsid w:val="000E7955"/>
    <w:rsid w:val="000E7972"/>
    <w:rsid w:val="000E7B0A"/>
    <w:rsid w:val="000E7B55"/>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C65"/>
    <w:rsid w:val="000F358B"/>
    <w:rsid w:val="000F368E"/>
    <w:rsid w:val="000F3790"/>
    <w:rsid w:val="000F38E1"/>
    <w:rsid w:val="000F3BBB"/>
    <w:rsid w:val="000F3C52"/>
    <w:rsid w:val="000F3CDF"/>
    <w:rsid w:val="000F4043"/>
    <w:rsid w:val="000F414F"/>
    <w:rsid w:val="000F46A0"/>
    <w:rsid w:val="000F46D6"/>
    <w:rsid w:val="000F476B"/>
    <w:rsid w:val="000F484F"/>
    <w:rsid w:val="000F4B05"/>
    <w:rsid w:val="000F4BC4"/>
    <w:rsid w:val="000F4DDB"/>
    <w:rsid w:val="000F4ED9"/>
    <w:rsid w:val="000F4F4B"/>
    <w:rsid w:val="000F4FF0"/>
    <w:rsid w:val="000F5533"/>
    <w:rsid w:val="000F5755"/>
    <w:rsid w:val="000F5A6F"/>
    <w:rsid w:val="000F5B2C"/>
    <w:rsid w:val="000F5C15"/>
    <w:rsid w:val="000F5CED"/>
    <w:rsid w:val="000F5E41"/>
    <w:rsid w:val="000F5F45"/>
    <w:rsid w:val="000F627B"/>
    <w:rsid w:val="000F62D0"/>
    <w:rsid w:val="000F6335"/>
    <w:rsid w:val="000F659A"/>
    <w:rsid w:val="000F66B4"/>
    <w:rsid w:val="000F6937"/>
    <w:rsid w:val="000F6A36"/>
    <w:rsid w:val="000F6AFA"/>
    <w:rsid w:val="000F6B42"/>
    <w:rsid w:val="000F6F07"/>
    <w:rsid w:val="000F6F1C"/>
    <w:rsid w:val="000F7181"/>
    <w:rsid w:val="000F7A98"/>
    <w:rsid w:val="000F7FDC"/>
    <w:rsid w:val="0010011D"/>
    <w:rsid w:val="00100153"/>
    <w:rsid w:val="001002C4"/>
    <w:rsid w:val="001004D0"/>
    <w:rsid w:val="001004D2"/>
    <w:rsid w:val="001008E3"/>
    <w:rsid w:val="001009D6"/>
    <w:rsid w:val="00101010"/>
    <w:rsid w:val="00101622"/>
    <w:rsid w:val="00101820"/>
    <w:rsid w:val="00101D4F"/>
    <w:rsid w:val="001022F2"/>
    <w:rsid w:val="00102379"/>
    <w:rsid w:val="001027E4"/>
    <w:rsid w:val="00102A8C"/>
    <w:rsid w:val="00102AF8"/>
    <w:rsid w:val="00102E22"/>
    <w:rsid w:val="00102EA4"/>
    <w:rsid w:val="00102F4B"/>
    <w:rsid w:val="00103037"/>
    <w:rsid w:val="001035B8"/>
    <w:rsid w:val="001035C6"/>
    <w:rsid w:val="001039F7"/>
    <w:rsid w:val="00103A03"/>
    <w:rsid w:val="00103BEA"/>
    <w:rsid w:val="00103C3A"/>
    <w:rsid w:val="00103C69"/>
    <w:rsid w:val="00104225"/>
    <w:rsid w:val="001042BA"/>
    <w:rsid w:val="00104344"/>
    <w:rsid w:val="001044F1"/>
    <w:rsid w:val="00104A1C"/>
    <w:rsid w:val="00104A8B"/>
    <w:rsid w:val="00104A95"/>
    <w:rsid w:val="00104E31"/>
    <w:rsid w:val="00104F6F"/>
    <w:rsid w:val="001050DD"/>
    <w:rsid w:val="0010513A"/>
    <w:rsid w:val="001054A9"/>
    <w:rsid w:val="00105505"/>
    <w:rsid w:val="001057B9"/>
    <w:rsid w:val="00105857"/>
    <w:rsid w:val="001058B4"/>
    <w:rsid w:val="00105B1A"/>
    <w:rsid w:val="00105B5E"/>
    <w:rsid w:val="00105FE3"/>
    <w:rsid w:val="0010613A"/>
    <w:rsid w:val="001061A3"/>
    <w:rsid w:val="001063C4"/>
    <w:rsid w:val="001064FF"/>
    <w:rsid w:val="00106F4A"/>
    <w:rsid w:val="001070DF"/>
    <w:rsid w:val="00107127"/>
    <w:rsid w:val="001071BD"/>
    <w:rsid w:val="001072EC"/>
    <w:rsid w:val="001078A1"/>
    <w:rsid w:val="001078D6"/>
    <w:rsid w:val="00107E32"/>
    <w:rsid w:val="00107E8C"/>
    <w:rsid w:val="00107F22"/>
    <w:rsid w:val="00107FEA"/>
    <w:rsid w:val="00107FF0"/>
    <w:rsid w:val="001108D1"/>
    <w:rsid w:val="0011091A"/>
    <w:rsid w:val="00110CFD"/>
    <w:rsid w:val="001116F1"/>
    <w:rsid w:val="00111B7C"/>
    <w:rsid w:val="0011247C"/>
    <w:rsid w:val="00112706"/>
    <w:rsid w:val="00112967"/>
    <w:rsid w:val="00112A05"/>
    <w:rsid w:val="00112D25"/>
    <w:rsid w:val="00112E93"/>
    <w:rsid w:val="00112F69"/>
    <w:rsid w:val="0011300F"/>
    <w:rsid w:val="001130CD"/>
    <w:rsid w:val="00113237"/>
    <w:rsid w:val="001132C7"/>
    <w:rsid w:val="00113CD5"/>
    <w:rsid w:val="00113D1D"/>
    <w:rsid w:val="00113F46"/>
    <w:rsid w:val="00113FAF"/>
    <w:rsid w:val="001142E5"/>
    <w:rsid w:val="00114701"/>
    <w:rsid w:val="00114ADF"/>
    <w:rsid w:val="00114BF4"/>
    <w:rsid w:val="00114CA3"/>
    <w:rsid w:val="00115112"/>
    <w:rsid w:val="00115582"/>
    <w:rsid w:val="0011564E"/>
    <w:rsid w:val="00115685"/>
    <w:rsid w:val="00115956"/>
    <w:rsid w:val="00115EB3"/>
    <w:rsid w:val="00116358"/>
    <w:rsid w:val="001165F5"/>
    <w:rsid w:val="00116740"/>
    <w:rsid w:val="00116884"/>
    <w:rsid w:val="001168D2"/>
    <w:rsid w:val="00116A1A"/>
    <w:rsid w:val="00116B34"/>
    <w:rsid w:val="00116C3A"/>
    <w:rsid w:val="00116D11"/>
    <w:rsid w:val="001171CF"/>
    <w:rsid w:val="0011730E"/>
    <w:rsid w:val="0011761D"/>
    <w:rsid w:val="00120213"/>
    <w:rsid w:val="001202F4"/>
    <w:rsid w:val="00120374"/>
    <w:rsid w:val="00120579"/>
    <w:rsid w:val="0012068F"/>
    <w:rsid w:val="001206E4"/>
    <w:rsid w:val="001208D5"/>
    <w:rsid w:val="0012092A"/>
    <w:rsid w:val="00120A22"/>
    <w:rsid w:val="00120A5C"/>
    <w:rsid w:val="00120F8F"/>
    <w:rsid w:val="001210C1"/>
    <w:rsid w:val="0012111F"/>
    <w:rsid w:val="00121219"/>
    <w:rsid w:val="0012129C"/>
    <w:rsid w:val="001212ED"/>
    <w:rsid w:val="0012137D"/>
    <w:rsid w:val="0012195F"/>
    <w:rsid w:val="001219AE"/>
    <w:rsid w:val="00121B10"/>
    <w:rsid w:val="00121B93"/>
    <w:rsid w:val="00122103"/>
    <w:rsid w:val="001222C9"/>
    <w:rsid w:val="00122387"/>
    <w:rsid w:val="00122711"/>
    <w:rsid w:val="001228B0"/>
    <w:rsid w:val="00122957"/>
    <w:rsid w:val="001229A4"/>
    <w:rsid w:val="00122A39"/>
    <w:rsid w:val="00122DBE"/>
    <w:rsid w:val="00122FB0"/>
    <w:rsid w:val="0012334C"/>
    <w:rsid w:val="0012335D"/>
    <w:rsid w:val="001234FA"/>
    <w:rsid w:val="00123551"/>
    <w:rsid w:val="0012377A"/>
    <w:rsid w:val="00123832"/>
    <w:rsid w:val="0012390F"/>
    <w:rsid w:val="00123D28"/>
    <w:rsid w:val="00123E29"/>
    <w:rsid w:val="00123EF5"/>
    <w:rsid w:val="0012401B"/>
    <w:rsid w:val="0012447D"/>
    <w:rsid w:val="0012460D"/>
    <w:rsid w:val="00124808"/>
    <w:rsid w:val="00124914"/>
    <w:rsid w:val="00124C33"/>
    <w:rsid w:val="00124C77"/>
    <w:rsid w:val="00124ED4"/>
    <w:rsid w:val="0012520A"/>
    <w:rsid w:val="001252E6"/>
    <w:rsid w:val="00125539"/>
    <w:rsid w:val="0012586C"/>
    <w:rsid w:val="00125D78"/>
    <w:rsid w:val="001260A9"/>
    <w:rsid w:val="001261AB"/>
    <w:rsid w:val="0012679A"/>
    <w:rsid w:val="00126925"/>
    <w:rsid w:val="0012695D"/>
    <w:rsid w:val="001269D0"/>
    <w:rsid w:val="00126B7D"/>
    <w:rsid w:val="00126C24"/>
    <w:rsid w:val="00126F04"/>
    <w:rsid w:val="00126F4F"/>
    <w:rsid w:val="001274E6"/>
    <w:rsid w:val="00127682"/>
    <w:rsid w:val="00127697"/>
    <w:rsid w:val="001277B7"/>
    <w:rsid w:val="00130045"/>
    <w:rsid w:val="001304E0"/>
    <w:rsid w:val="001308BE"/>
    <w:rsid w:val="00130F3F"/>
    <w:rsid w:val="001312AD"/>
    <w:rsid w:val="001315FB"/>
    <w:rsid w:val="00131AA7"/>
    <w:rsid w:val="00131B78"/>
    <w:rsid w:val="00132178"/>
    <w:rsid w:val="001322E9"/>
    <w:rsid w:val="00132377"/>
    <w:rsid w:val="0013283E"/>
    <w:rsid w:val="00132978"/>
    <w:rsid w:val="00132DB1"/>
    <w:rsid w:val="00132EEA"/>
    <w:rsid w:val="001331A3"/>
    <w:rsid w:val="0013331E"/>
    <w:rsid w:val="00133585"/>
    <w:rsid w:val="00133AAB"/>
    <w:rsid w:val="00133BBD"/>
    <w:rsid w:val="00133C2F"/>
    <w:rsid w:val="0013424D"/>
    <w:rsid w:val="00134515"/>
    <w:rsid w:val="00134926"/>
    <w:rsid w:val="00134B17"/>
    <w:rsid w:val="00134EB0"/>
    <w:rsid w:val="00135177"/>
    <w:rsid w:val="001354F6"/>
    <w:rsid w:val="001356E3"/>
    <w:rsid w:val="00135A45"/>
    <w:rsid w:val="00135B88"/>
    <w:rsid w:val="00135FCF"/>
    <w:rsid w:val="00135FEB"/>
    <w:rsid w:val="00136684"/>
    <w:rsid w:val="00136A12"/>
    <w:rsid w:val="00136A2A"/>
    <w:rsid w:val="00136AE7"/>
    <w:rsid w:val="00136B51"/>
    <w:rsid w:val="00136C5E"/>
    <w:rsid w:val="00136F44"/>
    <w:rsid w:val="00137098"/>
    <w:rsid w:val="001373E1"/>
    <w:rsid w:val="0013768F"/>
    <w:rsid w:val="00137B00"/>
    <w:rsid w:val="00137B44"/>
    <w:rsid w:val="00137BC8"/>
    <w:rsid w:val="00137C6E"/>
    <w:rsid w:val="001400D5"/>
    <w:rsid w:val="001400E3"/>
    <w:rsid w:val="0014012D"/>
    <w:rsid w:val="00140159"/>
    <w:rsid w:val="00140567"/>
    <w:rsid w:val="00140861"/>
    <w:rsid w:val="001408E2"/>
    <w:rsid w:val="001409D7"/>
    <w:rsid w:val="00140A06"/>
    <w:rsid w:val="00140B96"/>
    <w:rsid w:val="00140CF3"/>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C9B"/>
    <w:rsid w:val="00143EE9"/>
    <w:rsid w:val="00144111"/>
    <w:rsid w:val="00144147"/>
    <w:rsid w:val="00144294"/>
    <w:rsid w:val="0014473B"/>
    <w:rsid w:val="00144A46"/>
    <w:rsid w:val="00144F4C"/>
    <w:rsid w:val="0014554E"/>
    <w:rsid w:val="001455EF"/>
    <w:rsid w:val="00145A76"/>
    <w:rsid w:val="0014642F"/>
    <w:rsid w:val="00146555"/>
    <w:rsid w:val="00146675"/>
    <w:rsid w:val="00146ABF"/>
    <w:rsid w:val="00146BC1"/>
    <w:rsid w:val="00146CA0"/>
    <w:rsid w:val="00146D49"/>
    <w:rsid w:val="00146FAE"/>
    <w:rsid w:val="00146FCE"/>
    <w:rsid w:val="0014728F"/>
    <w:rsid w:val="001472B6"/>
    <w:rsid w:val="00147302"/>
    <w:rsid w:val="001478A7"/>
    <w:rsid w:val="00147B24"/>
    <w:rsid w:val="00147F29"/>
    <w:rsid w:val="00150208"/>
    <w:rsid w:val="00150292"/>
    <w:rsid w:val="001504AD"/>
    <w:rsid w:val="001508FF"/>
    <w:rsid w:val="0015097C"/>
    <w:rsid w:val="00150D10"/>
    <w:rsid w:val="001510E9"/>
    <w:rsid w:val="00151108"/>
    <w:rsid w:val="00151BCB"/>
    <w:rsid w:val="00151CD8"/>
    <w:rsid w:val="00151F7F"/>
    <w:rsid w:val="00152373"/>
    <w:rsid w:val="001527A6"/>
    <w:rsid w:val="00152829"/>
    <w:rsid w:val="001528D3"/>
    <w:rsid w:val="00152E88"/>
    <w:rsid w:val="00153167"/>
    <w:rsid w:val="0015321C"/>
    <w:rsid w:val="00153801"/>
    <w:rsid w:val="001539F6"/>
    <w:rsid w:val="00153CF9"/>
    <w:rsid w:val="0015404F"/>
    <w:rsid w:val="00154B12"/>
    <w:rsid w:val="00154D22"/>
    <w:rsid w:val="00155124"/>
    <w:rsid w:val="00155383"/>
    <w:rsid w:val="0015552F"/>
    <w:rsid w:val="0015640C"/>
    <w:rsid w:val="001566C9"/>
    <w:rsid w:val="0015679B"/>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59"/>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2190"/>
    <w:rsid w:val="0016254D"/>
    <w:rsid w:val="00162654"/>
    <w:rsid w:val="00162840"/>
    <w:rsid w:val="00162969"/>
    <w:rsid w:val="0016313A"/>
    <w:rsid w:val="0016323D"/>
    <w:rsid w:val="00163347"/>
    <w:rsid w:val="0016346B"/>
    <w:rsid w:val="001637BC"/>
    <w:rsid w:val="00163C80"/>
    <w:rsid w:val="00163EB5"/>
    <w:rsid w:val="00163EF3"/>
    <w:rsid w:val="001641AE"/>
    <w:rsid w:val="001643B0"/>
    <w:rsid w:val="001643FF"/>
    <w:rsid w:val="001647D7"/>
    <w:rsid w:val="00164A7A"/>
    <w:rsid w:val="00164BA7"/>
    <w:rsid w:val="00164CEF"/>
    <w:rsid w:val="00165044"/>
    <w:rsid w:val="00165122"/>
    <w:rsid w:val="00165A6B"/>
    <w:rsid w:val="00165D90"/>
    <w:rsid w:val="001663CE"/>
    <w:rsid w:val="001664FE"/>
    <w:rsid w:val="00166C3B"/>
    <w:rsid w:val="00166CFE"/>
    <w:rsid w:val="00167144"/>
    <w:rsid w:val="00167A0A"/>
    <w:rsid w:val="001700E6"/>
    <w:rsid w:val="001700FA"/>
    <w:rsid w:val="00170137"/>
    <w:rsid w:val="001703FD"/>
    <w:rsid w:val="00170419"/>
    <w:rsid w:val="001704B9"/>
    <w:rsid w:val="00170594"/>
    <w:rsid w:val="00170932"/>
    <w:rsid w:val="00170AB6"/>
    <w:rsid w:val="00170B54"/>
    <w:rsid w:val="00170BA8"/>
    <w:rsid w:val="00170C4B"/>
    <w:rsid w:val="00170DAE"/>
    <w:rsid w:val="00170DC3"/>
    <w:rsid w:val="00170FB7"/>
    <w:rsid w:val="00171531"/>
    <w:rsid w:val="00171536"/>
    <w:rsid w:val="00171735"/>
    <w:rsid w:val="00171E82"/>
    <w:rsid w:val="001720FC"/>
    <w:rsid w:val="0017211F"/>
    <w:rsid w:val="0017218C"/>
    <w:rsid w:val="0017269C"/>
    <w:rsid w:val="00172770"/>
    <w:rsid w:val="0017282D"/>
    <w:rsid w:val="001728F9"/>
    <w:rsid w:val="00173031"/>
    <w:rsid w:val="0017341F"/>
    <w:rsid w:val="00173540"/>
    <w:rsid w:val="0017356B"/>
    <w:rsid w:val="001739E7"/>
    <w:rsid w:val="00173C79"/>
    <w:rsid w:val="00173DF2"/>
    <w:rsid w:val="00173E1C"/>
    <w:rsid w:val="0017431A"/>
    <w:rsid w:val="00174602"/>
    <w:rsid w:val="00174665"/>
    <w:rsid w:val="00174866"/>
    <w:rsid w:val="00174C78"/>
    <w:rsid w:val="00174E1E"/>
    <w:rsid w:val="00174F99"/>
    <w:rsid w:val="0017515C"/>
    <w:rsid w:val="001751EB"/>
    <w:rsid w:val="00175395"/>
    <w:rsid w:val="00175858"/>
    <w:rsid w:val="001758B7"/>
    <w:rsid w:val="00175AAA"/>
    <w:rsid w:val="00175FCE"/>
    <w:rsid w:val="0017614A"/>
    <w:rsid w:val="0017620F"/>
    <w:rsid w:val="0017685C"/>
    <w:rsid w:val="00176916"/>
    <w:rsid w:val="00176948"/>
    <w:rsid w:val="00176F05"/>
    <w:rsid w:val="00177281"/>
    <w:rsid w:val="00177891"/>
    <w:rsid w:val="00177D60"/>
    <w:rsid w:val="00177E12"/>
    <w:rsid w:val="00177E22"/>
    <w:rsid w:val="0018053C"/>
    <w:rsid w:val="0018061E"/>
    <w:rsid w:val="00180943"/>
    <w:rsid w:val="00180996"/>
    <w:rsid w:val="00180A5B"/>
    <w:rsid w:val="00180B58"/>
    <w:rsid w:val="00180FB5"/>
    <w:rsid w:val="00181034"/>
    <w:rsid w:val="00181181"/>
    <w:rsid w:val="0018134F"/>
    <w:rsid w:val="00181587"/>
    <w:rsid w:val="00181B10"/>
    <w:rsid w:val="00181CA8"/>
    <w:rsid w:val="001828C2"/>
    <w:rsid w:val="00182910"/>
    <w:rsid w:val="00182DB6"/>
    <w:rsid w:val="00182F5B"/>
    <w:rsid w:val="00182F9C"/>
    <w:rsid w:val="0018326C"/>
    <w:rsid w:val="0018351C"/>
    <w:rsid w:val="001835E7"/>
    <w:rsid w:val="00183813"/>
    <w:rsid w:val="00183887"/>
    <w:rsid w:val="001838D2"/>
    <w:rsid w:val="00183921"/>
    <w:rsid w:val="001839D3"/>
    <w:rsid w:val="00183A56"/>
    <w:rsid w:val="00183DCD"/>
    <w:rsid w:val="00183F26"/>
    <w:rsid w:val="001841DD"/>
    <w:rsid w:val="0018423B"/>
    <w:rsid w:val="00184289"/>
    <w:rsid w:val="001842AC"/>
    <w:rsid w:val="00184578"/>
    <w:rsid w:val="001846B9"/>
    <w:rsid w:val="00184966"/>
    <w:rsid w:val="00184CBF"/>
    <w:rsid w:val="00184DD9"/>
    <w:rsid w:val="0018549E"/>
    <w:rsid w:val="001854B1"/>
    <w:rsid w:val="00185778"/>
    <w:rsid w:val="001857DB"/>
    <w:rsid w:val="00185D63"/>
    <w:rsid w:val="00185DB2"/>
    <w:rsid w:val="0018623C"/>
    <w:rsid w:val="001862AF"/>
    <w:rsid w:val="001866BF"/>
    <w:rsid w:val="00186760"/>
    <w:rsid w:val="0018690D"/>
    <w:rsid w:val="00186AAA"/>
    <w:rsid w:val="00186AC1"/>
    <w:rsid w:val="00186FDB"/>
    <w:rsid w:val="001870DD"/>
    <w:rsid w:val="00187167"/>
    <w:rsid w:val="00187815"/>
    <w:rsid w:val="00187B67"/>
    <w:rsid w:val="00187BA2"/>
    <w:rsid w:val="00190295"/>
    <w:rsid w:val="001905F7"/>
    <w:rsid w:val="00190787"/>
    <w:rsid w:val="0019085C"/>
    <w:rsid w:val="00190A5F"/>
    <w:rsid w:val="00190C58"/>
    <w:rsid w:val="00190CA0"/>
    <w:rsid w:val="00190D52"/>
    <w:rsid w:val="00190F26"/>
    <w:rsid w:val="00191116"/>
    <w:rsid w:val="001912BA"/>
    <w:rsid w:val="001912F5"/>
    <w:rsid w:val="00191526"/>
    <w:rsid w:val="00191E41"/>
    <w:rsid w:val="0019225F"/>
    <w:rsid w:val="00192428"/>
    <w:rsid w:val="001924B2"/>
    <w:rsid w:val="001925CE"/>
    <w:rsid w:val="00192FDF"/>
    <w:rsid w:val="0019339B"/>
    <w:rsid w:val="001933B3"/>
    <w:rsid w:val="0019377D"/>
    <w:rsid w:val="001939C2"/>
    <w:rsid w:val="00193B5C"/>
    <w:rsid w:val="00194339"/>
    <w:rsid w:val="001945C0"/>
    <w:rsid w:val="001948AA"/>
    <w:rsid w:val="00194A45"/>
    <w:rsid w:val="00194B08"/>
    <w:rsid w:val="00194BD8"/>
    <w:rsid w:val="00194E8A"/>
    <w:rsid w:val="00195278"/>
    <w:rsid w:val="001956FE"/>
    <w:rsid w:val="001959A1"/>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FE9"/>
    <w:rsid w:val="00197030"/>
    <w:rsid w:val="0019716A"/>
    <w:rsid w:val="001971B9"/>
    <w:rsid w:val="00197205"/>
    <w:rsid w:val="001973B7"/>
    <w:rsid w:val="0019757C"/>
    <w:rsid w:val="00197592"/>
    <w:rsid w:val="001977B1"/>
    <w:rsid w:val="001977B5"/>
    <w:rsid w:val="00197A5D"/>
    <w:rsid w:val="00197FB9"/>
    <w:rsid w:val="001A0032"/>
    <w:rsid w:val="001A00F6"/>
    <w:rsid w:val="001A0100"/>
    <w:rsid w:val="001A0232"/>
    <w:rsid w:val="001A038C"/>
    <w:rsid w:val="001A0497"/>
    <w:rsid w:val="001A0619"/>
    <w:rsid w:val="001A06F6"/>
    <w:rsid w:val="001A0A50"/>
    <w:rsid w:val="001A0B7C"/>
    <w:rsid w:val="001A120C"/>
    <w:rsid w:val="001A125F"/>
    <w:rsid w:val="001A1541"/>
    <w:rsid w:val="001A1567"/>
    <w:rsid w:val="001A196D"/>
    <w:rsid w:val="001A199C"/>
    <w:rsid w:val="001A1CE4"/>
    <w:rsid w:val="001A1D9D"/>
    <w:rsid w:val="001A1E91"/>
    <w:rsid w:val="001A235F"/>
    <w:rsid w:val="001A248B"/>
    <w:rsid w:val="001A25EC"/>
    <w:rsid w:val="001A2634"/>
    <w:rsid w:val="001A2879"/>
    <w:rsid w:val="001A2DFC"/>
    <w:rsid w:val="001A3253"/>
    <w:rsid w:val="001A32C2"/>
    <w:rsid w:val="001A35C7"/>
    <w:rsid w:val="001A3808"/>
    <w:rsid w:val="001A380B"/>
    <w:rsid w:val="001A3B2F"/>
    <w:rsid w:val="001A3DB9"/>
    <w:rsid w:val="001A3EB1"/>
    <w:rsid w:val="001A3EDE"/>
    <w:rsid w:val="001A42B9"/>
    <w:rsid w:val="001A42F2"/>
    <w:rsid w:val="001A44E5"/>
    <w:rsid w:val="001A4759"/>
    <w:rsid w:val="001A4806"/>
    <w:rsid w:val="001A4BAF"/>
    <w:rsid w:val="001A4E76"/>
    <w:rsid w:val="001A50AC"/>
    <w:rsid w:val="001A5101"/>
    <w:rsid w:val="001A538E"/>
    <w:rsid w:val="001A54EA"/>
    <w:rsid w:val="001A5A90"/>
    <w:rsid w:val="001A63EF"/>
    <w:rsid w:val="001A6772"/>
    <w:rsid w:val="001A68DE"/>
    <w:rsid w:val="001A6A41"/>
    <w:rsid w:val="001A74F8"/>
    <w:rsid w:val="001A772A"/>
    <w:rsid w:val="001A77B0"/>
    <w:rsid w:val="001A78BC"/>
    <w:rsid w:val="001A793A"/>
    <w:rsid w:val="001A7C65"/>
    <w:rsid w:val="001A7E6E"/>
    <w:rsid w:val="001B01C9"/>
    <w:rsid w:val="001B0812"/>
    <w:rsid w:val="001B0916"/>
    <w:rsid w:val="001B0B7B"/>
    <w:rsid w:val="001B0B8B"/>
    <w:rsid w:val="001B0D6F"/>
    <w:rsid w:val="001B0DE9"/>
    <w:rsid w:val="001B115A"/>
    <w:rsid w:val="001B116A"/>
    <w:rsid w:val="001B1E40"/>
    <w:rsid w:val="001B2015"/>
    <w:rsid w:val="001B256D"/>
    <w:rsid w:val="001B29BC"/>
    <w:rsid w:val="001B2D84"/>
    <w:rsid w:val="001B3067"/>
    <w:rsid w:val="001B314B"/>
    <w:rsid w:val="001B3848"/>
    <w:rsid w:val="001B4489"/>
    <w:rsid w:val="001B457E"/>
    <w:rsid w:val="001B4875"/>
    <w:rsid w:val="001B4996"/>
    <w:rsid w:val="001B504A"/>
    <w:rsid w:val="001B51FB"/>
    <w:rsid w:val="001B5672"/>
    <w:rsid w:val="001B5AED"/>
    <w:rsid w:val="001B5C93"/>
    <w:rsid w:val="001B5E14"/>
    <w:rsid w:val="001B61FC"/>
    <w:rsid w:val="001B63A7"/>
    <w:rsid w:val="001B642B"/>
    <w:rsid w:val="001B646E"/>
    <w:rsid w:val="001B6AF3"/>
    <w:rsid w:val="001B6DC3"/>
    <w:rsid w:val="001B6E08"/>
    <w:rsid w:val="001B742F"/>
    <w:rsid w:val="001B7562"/>
    <w:rsid w:val="001B7B5A"/>
    <w:rsid w:val="001B7BED"/>
    <w:rsid w:val="001B7C37"/>
    <w:rsid w:val="001B7F9E"/>
    <w:rsid w:val="001C02E4"/>
    <w:rsid w:val="001C05A0"/>
    <w:rsid w:val="001C0917"/>
    <w:rsid w:val="001C0DF7"/>
    <w:rsid w:val="001C1281"/>
    <w:rsid w:val="001C14C7"/>
    <w:rsid w:val="001C1579"/>
    <w:rsid w:val="001C1654"/>
    <w:rsid w:val="001C176A"/>
    <w:rsid w:val="001C18F4"/>
    <w:rsid w:val="001C19A0"/>
    <w:rsid w:val="001C1B14"/>
    <w:rsid w:val="001C1F4A"/>
    <w:rsid w:val="001C1F5E"/>
    <w:rsid w:val="001C2001"/>
    <w:rsid w:val="001C2259"/>
    <w:rsid w:val="001C2321"/>
    <w:rsid w:val="001C31C0"/>
    <w:rsid w:val="001C35E9"/>
    <w:rsid w:val="001C3A35"/>
    <w:rsid w:val="001C3A84"/>
    <w:rsid w:val="001C3B59"/>
    <w:rsid w:val="001C3FEF"/>
    <w:rsid w:val="001C404B"/>
    <w:rsid w:val="001C413C"/>
    <w:rsid w:val="001C41BB"/>
    <w:rsid w:val="001C450C"/>
    <w:rsid w:val="001C48A9"/>
    <w:rsid w:val="001C4C2F"/>
    <w:rsid w:val="001C4EBB"/>
    <w:rsid w:val="001C55D0"/>
    <w:rsid w:val="001C591F"/>
    <w:rsid w:val="001C5973"/>
    <w:rsid w:val="001C5C2C"/>
    <w:rsid w:val="001C5CA7"/>
    <w:rsid w:val="001C5CDA"/>
    <w:rsid w:val="001C6354"/>
    <w:rsid w:val="001C649D"/>
    <w:rsid w:val="001C66FD"/>
    <w:rsid w:val="001C694A"/>
    <w:rsid w:val="001C6AC7"/>
    <w:rsid w:val="001C6B95"/>
    <w:rsid w:val="001C737F"/>
    <w:rsid w:val="001C741A"/>
    <w:rsid w:val="001C79D9"/>
    <w:rsid w:val="001C7A15"/>
    <w:rsid w:val="001C7AAC"/>
    <w:rsid w:val="001C7B06"/>
    <w:rsid w:val="001C7B76"/>
    <w:rsid w:val="001C7E02"/>
    <w:rsid w:val="001C7EC1"/>
    <w:rsid w:val="001D005C"/>
    <w:rsid w:val="001D018B"/>
    <w:rsid w:val="001D029F"/>
    <w:rsid w:val="001D0469"/>
    <w:rsid w:val="001D0581"/>
    <w:rsid w:val="001D0773"/>
    <w:rsid w:val="001D0F4A"/>
    <w:rsid w:val="001D0F74"/>
    <w:rsid w:val="001D0F7D"/>
    <w:rsid w:val="001D0FEA"/>
    <w:rsid w:val="001D1096"/>
    <w:rsid w:val="001D120F"/>
    <w:rsid w:val="001D136A"/>
    <w:rsid w:val="001D141A"/>
    <w:rsid w:val="001D1594"/>
    <w:rsid w:val="001D1606"/>
    <w:rsid w:val="001D19E9"/>
    <w:rsid w:val="001D1A03"/>
    <w:rsid w:val="001D1E02"/>
    <w:rsid w:val="001D1F02"/>
    <w:rsid w:val="001D223E"/>
    <w:rsid w:val="001D253F"/>
    <w:rsid w:val="001D266C"/>
    <w:rsid w:val="001D273F"/>
    <w:rsid w:val="001D287B"/>
    <w:rsid w:val="001D2AC3"/>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443"/>
    <w:rsid w:val="001D554F"/>
    <w:rsid w:val="001D57EE"/>
    <w:rsid w:val="001D5ED2"/>
    <w:rsid w:val="001D6188"/>
    <w:rsid w:val="001D62DD"/>
    <w:rsid w:val="001D6533"/>
    <w:rsid w:val="001D69E8"/>
    <w:rsid w:val="001D6D94"/>
    <w:rsid w:val="001D7513"/>
    <w:rsid w:val="001D7715"/>
    <w:rsid w:val="001D793D"/>
    <w:rsid w:val="001D7949"/>
    <w:rsid w:val="001D7E1B"/>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1AB"/>
    <w:rsid w:val="001E328E"/>
    <w:rsid w:val="001E347A"/>
    <w:rsid w:val="001E353C"/>
    <w:rsid w:val="001E355C"/>
    <w:rsid w:val="001E360A"/>
    <w:rsid w:val="001E3A05"/>
    <w:rsid w:val="001E402F"/>
    <w:rsid w:val="001E432A"/>
    <w:rsid w:val="001E433C"/>
    <w:rsid w:val="001E460D"/>
    <w:rsid w:val="001E4A6A"/>
    <w:rsid w:val="001E4BA2"/>
    <w:rsid w:val="001E4FA6"/>
    <w:rsid w:val="001E514B"/>
    <w:rsid w:val="001E51F2"/>
    <w:rsid w:val="001E52E7"/>
    <w:rsid w:val="001E5505"/>
    <w:rsid w:val="001E563A"/>
    <w:rsid w:val="001E5687"/>
    <w:rsid w:val="001E57AA"/>
    <w:rsid w:val="001E58F1"/>
    <w:rsid w:val="001E5DCE"/>
    <w:rsid w:val="001E5F01"/>
    <w:rsid w:val="001E60B7"/>
    <w:rsid w:val="001E6236"/>
    <w:rsid w:val="001E6F77"/>
    <w:rsid w:val="001E70C4"/>
    <w:rsid w:val="001E713C"/>
    <w:rsid w:val="001E7436"/>
    <w:rsid w:val="001E7AD6"/>
    <w:rsid w:val="001E7AFF"/>
    <w:rsid w:val="001E7B31"/>
    <w:rsid w:val="001E7BEB"/>
    <w:rsid w:val="001E7C23"/>
    <w:rsid w:val="001E7F06"/>
    <w:rsid w:val="001F010E"/>
    <w:rsid w:val="001F0400"/>
    <w:rsid w:val="001F0526"/>
    <w:rsid w:val="001F0544"/>
    <w:rsid w:val="001F0BC7"/>
    <w:rsid w:val="001F0C2E"/>
    <w:rsid w:val="001F0DAF"/>
    <w:rsid w:val="001F0F40"/>
    <w:rsid w:val="001F1961"/>
    <w:rsid w:val="001F1A89"/>
    <w:rsid w:val="001F1AB2"/>
    <w:rsid w:val="001F1B6F"/>
    <w:rsid w:val="001F1E64"/>
    <w:rsid w:val="001F1F3B"/>
    <w:rsid w:val="001F2180"/>
    <w:rsid w:val="001F2948"/>
    <w:rsid w:val="001F2A98"/>
    <w:rsid w:val="001F2C2F"/>
    <w:rsid w:val="001F2C87"/>
    <w:rsid w:val="001F2D8A"/>
    <w:rsid w:val="001F3012"/>
    <w:rsid w:val="001F3153"/>
    <w:rsid w:val="001F34EC"/>
    <w:rsid w:val="001F3662"/>
    <w:rsid w:val="001F3665"/>
    <w:rsid w:val="001F398F"/>
    <w:rsid w:val="001F3AF0"/>
    <w:rsid w:val="001F3D25"/>
    <w:rsid w:val="001F3F50"/>
    <w:rsid w:val="001F40A2"/>
    <w:rsid w:val="001F41F7"/>
    <w:rsid w:val="001F46D3"/>
    <w:rsid w:val="001F494A"/>
    <w:rsid w:val="001F4F38"/>
    <w:rsid w:val="001F4F47"/>
    <w:rsid w:val="001F4FDC"/>
    <w:rsid w:val="001F537B"/>
    <w:rsid w:val="001F549E"/>
    <w:rsid w:val="001F59FE"/>
    <w:rsid w:val="001F5A37"/>
    <w:rsid w:val="001F5E38"/>
    <w:rsid w:val="001F5F8B"/>
    <w:rsid w:val="001F5F94"/>
    <w:rsid w:val="001F5FE3"/>
    <w:rsid w:val="001F65DE"/>
    <w:rsid w:val="001F664F"/>
    <w:rsid w:val="001F6952"/>
    <w:rsid w:val="001F69EB"/>
    <w:rsid w:val="001F6B08"/>
    <w:rsid w:val="001F6D6A"/>
    <w:rsid w:val="001F71E9"/>
    <w:rsid w:val="001F7B74"/>
    <w:rsid w:val="001F7C3B"/>
    <w:rsid w:val="001F7E39"/>
    <w:rsid w:val="001F7E9D"/>
    <w:rsid w:val="0020016F"/>
    <w:rsid w:val="002002A2"/>
    <w:rsid w:val="0020059A"/>
    <w:rsid w:val="0020102F"/>
    <w:rsid w:val="00201796"/>
    <w:rsid w:val="00201BD4"/>
    <w:rsid w:val="00202143"/>
    <w:rsid w:val="0020229B"/>
    <w:rsid w:val="00202482"/>
    <w:rsid w:val="002027B6"/>
    <w:rsid w:val="00202838"/>
    <w:rsid w:val="002028DF"/>
    <w:rsid w:val="0020290F"/>
    <w:rsid w:val="00202975"/>
    <w:rsid w:val="00202E72"/>
    <w:rsid w:val="00202F0B"/>
    <w:rsid w:val="00202F2A"/>
    <w:rsid w:val="00203016"/>
    <w:rsid w:val="002030D9"/>
    <w:rsid w:val="00203557"/>
    <w:rsid w:val="00203575"/>
    <w:rsid w:val="00203773"/>
    <w:rsid w:val="00203A13"/>
    <w:rsid w:val="00203C71"/>
    <w:rsid w:val="00203D73"/>
    <w:rsid w:val="00204729"/>
    <w:rsid w:val="00204778"/>
    <w:rsid w:val="0020479A"/>
    <w:rsid w:val="00204A21"/>
    <w:rsid w:val="00204A59"/>
    <w:rsid w:val="00204D07"/>
    <w:rsid w:val="00204D2E"/>
    <w:rsid w:val="00205064"/>
    <w:rsid w:val="00205066"/>
    <w:rsid w:val="0020523C"/>
    <w:rsid w:val="002053CC"/>
    <w:rsid w:val="002058B0"/>
    <w:rsid w:val="00205F4A"/>
    <w:rsid w:val="00205F6D"/>
    <w:rsid w:val="00206388"/>
    <w:rsid w:val="002065A4"/>
    <w:rsid w:val="002067AF"/>
    <w:rsid w:val="00206B65"/>
    <w:rsid w:val="00207386"/>
    <w:rsid w:val="00207583"/>
    <w:rsid w:val="0020775E"/>
    <w:rsid w:val="002078EC"/>
    <w:rsid w:val="002079F2"/>
    <w:rsid w:val="00207A50"/>
    <w:rsid w:val="00207CEF"/>
    <w:rsid w:val="00210240"/>
    <w:rsid w:val="002104A5"/>
    <w:rsid w:val="002104C9"/>
    <w:rsid w:val="002104CF"/>
    <w:rsid w:val="00210A5D"/>
    <w:rsid w:val="00210BCE"/>
    <w:rsid w:val="00210E80"/>
    <w:rsid w:val="002113B0"/>
    <w:rsid w:val="002116C2"/>
    <w:rsid w:val="0021196C"/>
    <w:rsid w:val="00211BBD"/>
    <w:rsid w:val="00211C80"/>
    <w:rsid w:val="00211DE8"/>
    <w:rsid w:val="00211F1A"/>
    <w:rsid w:val="00211F1B"/>
    <w:rsid w:val="0021215C"/>
    <w:rsid w:val="002127AA"/>
    <w:rsid w:val="002128A7"/>
    <w:rsid w:val="0021293F"/>
    <w:rsid w:val="00212A9F"/>
    <w:rsid w:val="00212B91"/>
    <w:rsid w:val="00212ED4"/>
    <w:rsid w:val="0021321E"/>
    <w:rsid w:val="00213C86"/>
    <w:rsid w:val="00213DA8"/>
    <w:rsid w:val="00213DBF"/>
    <w:rsid w:val="00213F6F"/>
    <w:rsid w:val="0021420F"/>
    <w:rsid w:val="002142DB"/>
    <w:rsid w:val="002143B7"/>
    <w:rsid w:val="00214413"/>
    <w:rsid w:val="00214460"/>
    <w:rsid w:val="00214A86"/>
    <w:rsid w:val="00214B3B"/>
    <w:rsid w:val="00215246"/>
    <w:rsid w:val="002153DF"/>
    <w:rsid w:val="002158A5"/>
    <w:rsid w:val="002158B0"/>
    <w:rsid w:val="00215C71"/>
    <w:rsid w:val="002163A3"/>
    <w:rsid w:val="0021663F"/>
    <w:rsid w:val="00216775"/>
    <w:rsid w:val="00216B05"/>
    <w:rsid w:val="00216CB4"/>
    <w:rsid w:val="0021732E"/>
    <w:rsid w:val="00217479"/>
    <w:rsid w:val="00217909"/>
    <w:rsid w:val="00217A75"/>
    <w:rsid w:val="002206C7"/>
    <w:rsid w:val="0022084D"/>
    <w:rsid w:val="00220F9F"/>
    <w:rsid w:val="0022107B"/>
    <w:rsid w:val="002212CA"/>
    <w:rsid w:val="002214E6"/>
    <w:rsid w:val="002215D2"/>
    <w:rsid w:val="00221A5C"/>
    <w:rsid w:val="00221CD5"/>
    <w:rsid w:val="00221F32"/>
    <w:rsid w:val="00221F3C"/>
    <w:rsid w:val="00222086"/>
    <w:rsid w:val="002222DB"/>
    <w:rsid w:val="0022274A"/>
    <w:rsid w:val="00222BB2"/>
    <w:rsid w:val="00222E29"/>
    <w:rsid w:val="002230E3"/>
    <w:rsid w:val="0022341F"/>
    <w:rsid w:val="0022363E"/>
    <w:rsid w:val="002236BC"/>
    <w:rsid w:val="002238FB"/>
    <w:rsid w:val="0022397B"/>
    <w:rsid w:val="00223A51"/>
    <w:rsid w:val="00223C5F"/>
    <w:rsid w:val="00223DCA"/>
    <w:rsid w:val="00224114"/>
    <w:rsid w:val="0022433F"/>
    <w:rsid w:val="0022464D"/>
    <w:rsid w:val="00224902"/>
    <w:rsid w:val="00224AC7"/>
    <w:rsid w:val="00224C77"/>
    <w:rsid w:val="00224C9D"/>
    <w:rsid w:val="00224EDB"/>
    <w:rsid w:val="00224F33"/>
    <w:rsid w:val="0022571C"/>
    <w:rsid w:val="002259AB"/>
    <w:rsid w:val="002260F9"/>
    <w:rsid w:val="002262EB"/>
    <w:rsid w:val="0022652C"/>
    <w:rsid w:val="002267C8"/>
    <w:rsid w:val="002268EB"/>
    <w:rsid w:val="00226CB3"/>
    <w:rsid w:val="00226CD0"/>
    <w:rsid w:val="00226EF9"/>
    <w:rsid w:val="00227628"/>
    <w:rsid w:val="00227BF9"/>
    <w:rsid w:val="00227E58"/>
    <w:rsid w:val="00227F0F"/>
    <w:rsid w:val="00230059"/>
    <w:rsid w:val="00230078"/>
    <w:rsid w:val="0023045D"/>
    <w:rsid w:val="00230664"/>
    <w:rsid w:val="00230825"/>
    <w:rsid w:val="00230CE4"/>
    <w:rsid w:val="00230FFE"/>
    <w:rsid w:val="00231295"/>
    <w:rsid w:val="002312D5"/>
    <w:rsid w:val="00231FEA"/>
    <w:rsid w:val="0023280D"/>
    <w:rsid w:val="002328D0"/>
    <w:rsid w:val="00232B32"/>
    <w:rsid w:val="00232F97"/>
    <w:rsid w:val="0023312D"/>
    <w:rsid w:val="00233504"/>
    <w:rsid w:val="002337BF"/>
    <w:rsid w:val="00233855"/>
    <w:rsid w:val="00233919"/>
    <w:rsid w:val="00233B84"/>
    <w:rsid w:val="00233B89"/>
    <w:rsid w:val="00233EC8"/>
    <w:rsid w:val="00234539"/>
    <w:rsid w:val="00234A1E"/>
    <w:rsid w:val="00234ABD"/>
    <w:rsid w:val="00234B88"/>
    <w:rsid w:val="00234D77"/>
    <w:rsid w:val="00234D7B"/>
    <w:rsid w:val="0023541A"/>
    <w:rsid w:val="00235441"/>
    <w:rsid w:val="00235512"/>
    <w:rsid w:val="0023551B"/>
    <w:rsid w:val="00235926"/>
    <w:rsid w:val="00235C9E"/>
    <w:rsid w:val="00235D44"/>
    <w:rsid w:val="00236BDE"/>
    <w:rsid w:val="00236C9B"/>
    <w:rsid w:val="00236D80"/>
    <w:rsid w:val="002372AF"/>
    <w:rsid w:val="00237703"/>
    <w:rsid w:val="002401A0"/>
    <w:rsid w:val="002402F2"/>
    <w:rsid w:val="002406E9"/>
    <w:rsid w:val="00240889"/>
    <w:rsid w:val="002408EC"/>
    <w:rsid w:val="0024096D"/>
    <w:rsid w:val="00240A46"/>
    <w:rsid w:val="002414B3"/>
    <w:rsid w:val="002414F5"/>
    <w:rsid w:val="00241BB4"/>
    <w:rsid w:val="00241F53"/>
    <w:rsid w:val="00242012"/>
    <w:rsid w:val="00242066"/>
    <w:rsid w:val="00242396"/>
    <w:rsid w:val="002426D1"/>
    <w:rsid w:val="00242942"/>
    <w:rsid w:val="002429B1"/>
    <w:rsid w:val="00242BBF"/>
    <w:rsid w:val="00242BFA"/>
    <w:rsid w:val="00242F48"/>
    <w:rsid w:val="002430D6"/>
    <w:rsid w:val="00243482"/>
    <w:rsid w:val="002435E5"/>
    <w:rsid w:val="00243E6F"/>
    <w:rsid w:val="00243EAB"/>
    <w:rsid w:val="00244074"/>
    <w:rsid w:val="002441F9"/>
    <w:rsid w:val="00244540"/>
    <w:rsid w:val="0024473A"/>
    <w:rsid w:val="00244A3B"/>
    <w:rsid w:val="00244CE4"/>
    <w:rsid w:val="00244DB4"/>
    <w:rsid w:val="00244DB6"/>
    <w:rsid w:val="00245002"/>
    <w:rsid w:val="00245239"/>
    <w:rsid w:val="0024548A"/>
    <w:rsid w:val="0024593F"/>
    <w:rsid w:val="002459D6"/>
    <w:rsid w:val="00245ABB"/>
    <w:rsid w:val="00245B33"/>
    <w:rsid w:val="00246502"/>
    <w:rsid w:val="00246A73"/>
    <w:rsid w:val="00246BF8"/>
    <w:rsid w:val="002472C9"/>
    <w:rsid w:val="002473F9"/>
    <w:rsid w:val="00247738"/>
    <w:rsid w:val="00247860"/>
    <w:rsid w:val="00247C2E"/>
    <w:rsid w:val="00247DB1"/>
    <w:rsid w:val="00247DC4"/>
    <w:rsid w:val="00247FED"/>
    <w:rsid w:val="0025002D"/>
    <w:rsid w:val="0025022F"/>
    <w:rsid w:val="002507C1"/>
    <w:rsid w:val="00251638"/>
    <w:rsid w:val="00251881"/>
    <w:rsid w:val="00251942"/>
    <w:rsid w:val="002519AE"/>
    <w:rsid w:val="00251A41"/>
    <w:rsid w:val="00251CC3"/>
    <w:rsid w:val="0025284C"/>
    <w:rsid w:val="00252855"/>
    <w:rsid w:val="00252A78"/>
    <w:rsid w:val="00252B7A"/>
    <w:rsid w:val="00252EF6"/>
    <w:rsid w:val="002533B7"/>
    <w:rsid w:val="00253465"/>
    <w:rsid w:val="002536B8"/>
    <w:rsid w:val="00253AF8"/>
    <w:rsid w:val="00253C24"/>
    <w:rsid w:val="00253C29"/>
    <w:rsid w:val="00253E1B"/>
    <w:rsid w:val="00253E47"/>
    <w:rsid w:val="002540DD"/>
    <w:rsid w:val="00254C70"/>
    <w:rsid w:val="00254E0E"/>
    <w:rsid w:val="00254EE8"/>
    <w:rsid w:val="0025515A"/>
    <w:rsid w:val="00255438"/>
    <w:rsid w:val="00255442"/>
    <w:rsid w:val="002555C2"/>
    <w:rsid w:val="00255870"/>
    <w:rsid w:val="00255B7C"/>
    <w:rsid w:val="00255B8D"/>
    <w:rsid w:val="00255E28"/>
    <w:rsid w:val="00255EF6"/>
    <w:rsid w:val="00255FF5"/>
    <w:rsid w:val="00256533"/>
    <w:rsid w:val="00256FC1"/>
    <w:rsid w:val="00257227"/>
    <w:rsid w:val="0025741D"/>
    <w:rsid w:val="00257658"/>
    <w:rsid w:val="002577C6"/>
    <w:rsid w:val="00257936"/>
    <w:rsid w:val="0025799F"/>
    <w:rsid w:val="00257BBB"/>
    <w:rsid w:val="00257BE0"/>
    <w:rsid w:val="0026014A"/>
    <w:rsid w:val="002601E5"/>
    <w:rsid w:val="00260616"/>
    <w:rsid w:val="00260650"/>
    <w:rsid w:val="002609C7"/>
    <w:rsid w:val="00260AC4"/>
    <w:rsid w:val="00260C7F"/>
    <w:rsid w:val="00260CD4"/>
    <w:rsid w:val="002613A1"/>
    <w:rsid w:val="00261484"/>
    <w:rsid w:val="0026150C"/>
    <w:rsid w:val="002615A9"/>
    <w:rsid w:val="002618A3"/>
    <w:rsid w:val="002618D8"/>
    <w:rsid w:val="0026191A"/>
    <w:rsid w:val="00261945"/>
    <w:rsid w:val="00261A64"/>
    <w:rsid w:val="00261AA6"/>
    <w:rsid w:val="00261E53"/>
    <w:rsid w:val="00261EA4"/>
    <w:rsid w:val="002621B5"/>
    <w:rsid w:val="002625C1"/>
    <w:rsid w:val="0026281F"/>
    <w:rsid w:val="00262C02"/>
    <w:rsid w:val="00262C10"/>
    <w:rsid w:val="00262D98"/>
    <w:rsid w:val="00262ECE"/>
    <w:rsid w:val="00262FE1"/>
    <w:rsid w:val="002631FA"/>
    <w:rsid w:val="00263212"/>
    <w:rsid w:val="00263311"/>
    <w:rsid w:val="002636AA"/>
    <w:rsid w:val="002636AE"/>
    <w:rsid w:val="002639C1"/>
    <w:rsid w:val="00263C42"/>
    <w:rsid w:val="00263CBF"/>
    <w:rsid w:val="00263F18"/>
    <w:rsid w:val="0026432C"/>
    <w:rsid w:val="00264514"/>
    <w:rsid w:val="00264A7E"/>
    <w:rsid w:val="00264D3E"/>
    <w:rsid w:val="002650EA"/>
    <w:rsid w:val="002650ED"/>
    <w:rsid w:val="00265813"/>
    <w:rsid w:val="002658C5"/>
    <w:rsid w:val="00265970"/>
    <w:rsid w:val="00265AC4"/>
    <w:rsid w:val="002660E2"/>
    <w:rsid w:val="002664D4"/>
    <w:rsid w:val="002666D5"/>
    <w:rsid w:val="002667EA"/>
    <w:rsid w:val="002668DA"/>
    <w:rsid w:val="00266D27"/>
    <w:rsid w:val="00267372"/>
    <w:rsid w:val="00267632"/>
    <w:rsid w:val="00267698"/>
    <w:rsid w:val="0026793D"/>
    <w:rsid w:val="00267A4B"/>
    <w:rsid w:val="00267A92"/>
    <w:rsid w:val="00267DE6"/>
    <w:rsid w:val="0027018B"/>
    <w:rsid w:val="00270478"/>
    <w:rsid w:val="0027085F"/>
    <w:rsid w:val="00270A22"/>
    <w:rsid w:val="00270A56"/>
    <w:rsid w:val="00270CE3"/>
    <w:rsid w:val="00270D96"/>
    <w:rsid w:val="0027133B"/>
    <w:rsid w:val="002716F0"/>
    <w:rsid w:val="00271803"/>
    <w:rsid w:val="00271DB0"/>
    <w:rsid w:val="00272087"/>
    <w:rsid w:val="002723AF"/>
    <w:rsid w:val="0027250E"/>
    <w:rsid w:val="0027278E"/>
    <w:rsid w:val="002728EA"/>
    <w:rsid w:val="002728F0"/>
    <w:rsid w:val="00272924"/>
    <w:rsid w:val="002729C6"/>
    <w:rsid w:val="00273275"/>
    <w:rsid w:val="0027327E"/>
    <w:rsid w:val="00273A18"/>
    <w:rsid w:val="00273BF6"/>
    <w:rsid w:val="00273E47"/>
    <w:rsid w:val="002746F7"/>
    <w:rsid w:val="00274867"/>
    <w:rsid w:val="00274AC4"/>
    <w:rsid w:val="00274B3F"/>
    <w:rsid w:val="00274B99"/>
    <w:rsid w:val="00275241"/>
    <w:rsid w:val="0027538A"/>
    <w:rsid w:val="00275C67"/>
    <w:rsid w:val="00275D4E"/>
    <w:rsid w:val="00275DD7"/>
    <w:rsid w:val="00275F4F"/>
    <w:rsid w:val="0027644B"/>
    <w:rsid w:val="0027651F"/>
    <w:rsid w:val="00276856"/>
    <w:rsid w:val="00276980"/>
    <w:rsid w:val="00276D58"/>
    <w:rsid w:val="00277565"/>
    <w:rsid w:val="00277777"/>
    <w:rsid w:val="002778D9"/>
    <w:rsid w:val="00277928"/>
    <w:rsid w:val="00277A58"/>
    <w:rsid w:val="00277BA3"/>
    <w:rsid w:val="00280195"/>
    <w:rsid w:val="00280542"/>
    <w:rsid w:val="002806AB"/>
    <w:rsid w:val="00280C13"/>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44"/>
    <w:rsid w:val="002823D6"/>
    <w:rsid w:val="002824B2"/>
    <w:rsid w:val="002824B5"/>
    <w:rsid w:val="002825B9"/>
    <w:rsid w:val="0028264A"/>
    <w:rsid w:val="00282E56"/>
    <w:rsid w:val="00283075"/>
    <w:rsid w:val="00283239"/>
    <w:rsid w:val="00283A7D"/>
    <w:rsid w:val="00283CA0"/>
    <w:rsid w:val="00283DD5"/>
    <w:rsid w:val="00283F7B"/>
    <w:rsid w:val="00283FD1"/>
    <w:rsid w:val="002840DC"/>
    <w:rsid w:val="002847C2"/>
    <w:rsid w:val="00284DB2"/>
    <w:rsid w:val="00285147"/>
    <w:rsid w:val="00285990"/>
    <w:rsid w:val="00286077"/>
    <w:rsid w:val="002860A4"/>
    <w:rsid w:val="002863D8"/>
    <w:rsid w:val="00286487"/>
    <w:rsid w:val="00286728"/>
    <w:rsid w:val="002869BB"/>
    <w:rsid w:val="00286ACA"/>
    <w:rsid w:val="00286C65"/>
    <w:rsid w:val="00286CCD"/>
    <w:rsid w:val="00286FA2"/>
    <w:rsid w:val="0028707C"/>
    <w:rsid w:val="0028752C"/>
    <w:rsid w:val="00287578"/>
    <w:rsid w:val="002875E9"/>
    <w:rsid w:val="00287786"/>
    <w:rsid w:val="002877F0"/>
    <w:rsid w:val="0028782F"/>
    <w:rsid w:val="0028794A"/>
    <w:rsid w:val="00287A94"/>
    <w:rsid w:val="00287AFF"/>
    <w:rsid w:val="00287E23"/>
    <w:rsid w:val="00287F32"/>
    <w:rsid w:val="00287F6A"/>
    <w:rsid w:val="0029003D"/>
    <w:rsid w:val="00290341"/>
    <w:rsid w:val="00290C6D"/>
    <w:rsid w:val="0029107E"/>
    <w:rsid w:val="00291152"/>
    <w:rsid w:val="0029119D"/>
    <w:rsid w:val="002911EA"/>
    <w:rsid w:val="002915DE"/>
    <w:rsid w:val="002915F3"/>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326A"/>
    <w:rsid w:val="00293286"/>
    <w:rsid w:val="002934CF"/>
    <w:rsid w:val="00293898"/>
    <w:rsid w:val="00293C23"/>
    <w:rsid w:val="00294148"/>
    <w:rsid w:val="002941E7"/>
    <w:rsid w:val="002945AD"/>
    <w:rsid w:val="00294790"/>
    <w:rsid w:val="002948F3"/>
    <w:rsid w:val="00294996"/>
    <w:rsid w:val="00294A24"/>
    <w:rsid w:val="00294E27"/>
    <w:rsid w:val="00295547"/>
    <w:rsid w:val="002955DF"/>
    <w:rsid w:val="0029560D"/>
    <w:rsid w:val="00295783"/>
    <w:rsid w:val="00295894"/>
    <w:rsid w:val="002962BC"/>
    <w:rsid w:val="002962C2"/>
    <w:rsid w:val="00296690"/>
    <w:rsid w:val="00296803"/>
    <w:rsid w:val="00296996"/>
    <w:rsid w:val="002969AD"/>
    <w:rsid w:val="00297151"/>
    <w:rsid w:val="00297342"/>
    <w:rsid w:val="0029769A"/>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D97"/>
    <w:rsid w:val="002A1FD5"/>
    <w:rsid w:val="002A2090"/>
    <w:rsid w:val="002A212F"/>
    <w:rsid w:val="002A2274"/>
    <w:rsid w:val="002A238E"/>
    <w:rsid w:val="002A24CB"/>
    <w:rsid w:val="002A25E8"/>
    <w:rsid w:val="002A2656"/>
    <w:rsid w:val="002A2976"/>
    <w:rsid w:val="002A2AC5"/>
    <w:rsid w:val="002A2C62"/>
    <w:rsid w:val="002A2D2D"/>
    <w:rsid w:val="002A2EC1"/>
    <w:rsid w:val="002A2F42"/>
    <w:rsid w:val="002A3087"/>
    <w:rsid w:val="002A30C5"/>
    <w:rsid w:val="002A3344"/>
    <w:rsid w:val="002A3580"/>
    <w:rsid w:val="002A37DB"/>
    <w:rsid w:val="002A3CAC"/>
    <w:rsid w:val="002A3FF2"/>
    <w:rsid w:val="002A476D"/>
    <w:rsid w:val="002A4D85"/>
    <w:rsid w:val="002A4E81"/>
    <w:rsid w:val="002A4EBE"/>
    <w:rsid w:val="002A50A5"/>
    <w:rsid w:val="002A517F"/>
    <w:rsid w:val="002A52CD"/>
    <w:rsid w:val="002A58A3"/>
    <w:rsid w:val="002A58CB"/>
    <w:rsid w:val="002A5A8D"/>
    <w:rsid w:val="002A5A8E"/>
    <w:rsid w:val="002A5D5B"/>
    <w:rsid w:val="002A5F84"/>
    <w:rsid w:val="002A64F6"/>
    <w:rsid w:val="002A6643"/>
    <w:rsid w:val="002A6900"/>
    <w:rsid w:val="002A6A20"/>
    <w:rsid w:val="002A6B80"/>
    <w:rsid w:val="002A6BF5"/>
    <w:rsid w:val="002A7158"/>
    <w:rsid w:val="002A71FA"/>
    <w:rsid w:val="002A728D"/>
    <w:rsid w:val="002A7477"/>
    <w:rsid w:val="002A7669"/>
    <w:rsid w:val="002A76B6"/>
    <w:rsid w:val="002A7B6C"/>
    <w:rsid w:val="002A7F16"/>
    <w:rsid w:val="002B0254"/>
    <w:rsid w:val="002B0618"/>
    <w:rsid w:val="002B0906"/>
    <w:rsid w:val="002B0B0A"/>
    <w:rsid w:val="002B108A"/>
    <w:rsid w:val="002B11C0"/>
    <w:rsid w:val="002B131B"/>
    <w:rsid w:val="002B1391"/>
    <w:rsid w:val="002B1463"/>
    <w:rsid w:val="002B1985"/>
    <w:rsid w:val="002B1B66"/>
    <w:rsid w:val="002B1BDF"/>
    <w:rsid w:val="002B1EA5"/>
    <w:rsid w:val="002B1FD9"/>
    <w:rsid w:val="002B2147"/>
    <w:rsid w:val="002B2224"/>
    <w:rsid w:val="002B2336"/>
    <w:rsid w:val="002B2581"/>
    <w:rsid w:val="002B2680"/>
    <w:rsid w:val="002B26F1"/>
    <w:rsid w:val="002B27A8"/>
    <w:rsid w:val="002B27FF"/>
    <w:rsid w:val="002B29BE"/>
    <w:rsid w:val="002B2AF0"/>
    <w:rsid w:val="002B2C0C"/>
    <w:rsid w:val="002B2C5B"/>
    <w:rsid w:val="002B2D8D"/>
    <w:rsid w:val="002B35B6"/>
    <w:rsid w:val="002B382B"/>
    <w:rsid w:val="002B3A39"/>
    <w:rsid w:val="002B3F87"/>
    <w:rsid w:val="002B42ED"/>
    <w:rsid w:val="002B4426"/>
    <w:rsid w:val="002B44FD"/>
    <w:rsid w:val="002B45A1"/>
    <w:rsid w:val="002B4C79"/>
    <w:rsid w:val="002B4D80"/>
    <w:rsid w:val="002B4F84"/>
    <w:rsid w:val="002B54AD"/>
    <w:rsid w:val="002B55D6"/>
    <w:rsid w:val="002B56C9"/>
    <w:rsid w:val="002B58C7"/>
    <w:rsid w:val="002B5A07"/>
    <w:rsid w:val="002B5AED"/>
    <w:rsid w:val="002B5DF1"/>
    <w:rsid w:val="002B5F81"/>
    <w:rsid w:val="002B62BE"/>
    <w:rsid w:val="002B62FE"/>
    <w:rsid w:val="002B63E7"/>
    <w:rsid w:val="002B6400"/>
    <w:rsid w:val="002B6581"/>
    <w:rsid w:val="002B6AA2"/>
    <w:rsid w:val="002B6C06"/>
    <w:rsid w:val="002B6F56"/>
    <w:rsid w:val="002B7103"/>
    <w:rsid w:val="002B7A04"/>
    <w:rsid w:val="002B7A8D"/>
    <w:rsid w:val="002B7BC0"/>
    <w:rsid w:val="002B7F2E"/>
    <w:rsid w:val="002C0002"/>
    <w:rsid w:val="002C0005"/>
    <w:rsid w:val="002C03FC"/>
    <w:rsid w:val="002C0416"/>
    <w:rsid w:val="002C06A6"/>
    <w:rsid w:val="002C081D"/>
    <w:rsid w:val="002C08F6"/>
    <w:rsid w:val="002C0A91"/>
    <w:rsid w:val="002C0DA8"/>
    <w:rsid w:val="002C0F7F"/>
    <w:rsid w:val="002C10DC"/>
    <w:rsid w:val="002C119B"/>
    <w:rsid w:val="002C1616"/>
    <w:rsid w:val="002C161D"/>
    <w:rsid w:val="002C177B"/>
    <w:rsid w:val="002C188C"/>
    <w:rsid w:val="002C1A3C"/>
    <w:rsid w:val="002C21A0"/>
    <w:rsid w:val="002C2846"/>
    <w:rsid w:val="002C2C18"/>
    <w:rsid w:val="002C3023"/>
    <w:rsid w:val="002C364D"/>
    <w:rsid w:val="002C37AB"/>
    <w:rsid w:val="002C3852"/>
    <w:rsid w:val="002C3857"/>
    <w:rsid w:val="002C3ABC"/>
    <w:rsid w:val="002C3B37"/>
    <w:rsid w:val="002C3D4C"/>
    <w:rsid w:val="002C4018"/>
    <w:rsid w:val="002C444F"/>
    <w:rsid w:val="002C452C"/>
    <w:rsid w:val="002C4554"/>
    <w:rsid w:val="002C460A"/>
    <w:rsid w:val="002C472D"/>
    <w:rsid w:val="002C4F73"/>
    <w:rsid w:val="002C527C"/>
    <w:rsid w:val="002C538D"/>
    <w:rsid w:val="002C547A"/>
    <w:rsid w:val="002C569F"/>
    <w:rsid w:val="002C5A2C"/>
    <w:rsid w:val="002C5F95"/>
    <w:rsid w:val="002C623A"/>
    <w:rsid w:val="002C63DE"/>
    <w:rsid w:val="002C6662"/>
    <w:rsid w:val="002C6711"/>
    <w:rsid w:val="002C6784"/>
    <w:rsid w:val="002C6C68"/>
    <w:rsid w:val="002C6D59"/>
    <w:rsid w:val="002C6E8C"/>
    <w:rsid w:val="002C70C8"/>
    <w:rsid w:val="002C73A5"/>
    <w:rsid w:val="002C75F6"/>
    <w:rsid w:val="002C7736"/>
    <w:rsid w:val="002C782E"/>
    <w:rsid w:val="002C7AC6"/>
    <w:rsid w:val="002C7C6A"/>
    <w:rsid w:val="002D03FA"/>
    <w:rsid w:val="002D0712"/>
    <w:rsid w:val="002D0769"/>
    <w:rsid w:val="002D0924"/>
    <w:rsid w:val="002D0BBF"/>
    <w:rsid w:val="002D0BDD"/>
    <w:rsid w:val="002D0EF2"/>
    <w:rsid w:val="002D146A"/>
    <w:rsid w:val="002D1C03"/>
    <w:rsid w:val="002D22EF"/>
    <w:rsid w:val="002D24D0"/>
    <w:rsid w:val="002D2544"/>
    <w:rsid w:val="002D2D8A"/>
    <w:rsid w:val="002D324C"/>
    <w:rsid w:val="002D32F2"/>
    <w:rsid w:val="002D35BD"/>
    <w:rsid w:val="002D3684"/>
    <w:rsid w:val="002D3A78"/>
    <w:rsid w:val="002D3B3B"/>
    <w:rsid w:val="002D3BAE"/>
    <w:rsid w:val="002D3EA9"/>
    <w:rsid w:val="002D3F75"/>
    <w:rsid w:val="002D4148"/>
    <w:rsid w:val="002D4276"/>
    <w:rsid w:val="002D4383"/>
    <w:rsid w:val="002D46F7"/>
    <w:rsid w:val="002D4A81"/>
    <w:rsid w:val="002D4B09"/>
    <w:rsid w:val="002D4B30"/>
    <w:rsid w:val="002D4D11"/>
    <w:rsid w:val="002D4D98"/>
    <w:rsid w:val="002D5722"/>
    <w:rsid w:val="002D582C"/>
    <w:rsid w:val="002D5B2A"/>
    <w:rsid w:val="002D5D54"/>
    <w:rsid w:val="002D5D7B"/>
    <w:rsid w:val="002D5D8F"/>
    <w:rsid w:val="002D5DB7"/>
    <w:rsid w:val="002D5DE4"/>
    <w:rsid w:val="002D62D0"/>
    <w:rsid w:val="002D6751"/>
    <w:rsid w:val="002D67E2"/>
    <w:rsid w:val="002D708B"/>
    <w:rsid w:val="002D7224"/>
    <w:rsid w:val="002D72B4"/>
    <w:rsid w:val="002D771D"/>
    <w:rsid w:val="002D7783"/>
    <w:rsid w:val="002D7940"/>
    <w:rsid w:val="002D7C98"/>
    <w:rsid w:val="002E0117"/>
    <w:rsid w:val="002E05FB"/>
    <w:rsid w:val="002E06E5"/>
    <w:rsid w:val="002E0711"/>
    <w:rsid w:val="002E077C"/>
    <w:rsid w:val="002E0CD8"/>
    <w:rsid w:val="002E0D36"/>
    <w:rsid w:val="002E1055"/>
    <w:rsid w:val="002E10AC"/>
    <w:rsid w:val="002E1483"/>
    <w:rsid w:val="002E14CC"/>
    <w:rsid w:val="002E1819"/>
    <w:rsid w:val="002E19B9"/>
    <w:rsid w:val="002E1CEF"/>
    <w:rsid w:val="002E22C8"/>
    <w:rsid w:val="002E2448"/>
    <w:rsid w:val="002E267B"/>
    <w:rsid w:val="002E2709"/>
    <w:rsid w:val="002E305A"/>
    <w:rsid w:val="002E3127"/>
    <w:rsid w:val="002E370A"/>
    <w:rsid w:val="002E39AC"/>
    <w:rsid w:val="002E3C98"/>
    <w:rsid w:val="002E3E0F"/>
    <w:rsid w:val="002E3F1E"/>
    <w:rsid w:val="002E43C5"/>
    <w:rsid w:val="002E482A"/>
    <w:rsid w:val="002E491F"/>
    <w:rsid w:val="002E4DC5"/>
    <w:rsid w:val="002E4FA3"/>
    <w:rsid w:val="002E5007"/>
    <w:rsid w:val="002E5737"/>
    <w:rsid w:val="002E5769"/>
    <w:rsid w:val="002E59DA"/>
    <w:rsid w:val="002E5B22"/>
    <w:rsid w:val="002E5FED"/>
    <w:rsid w:val="002E63A5"/>
    <w:rsid w:val="002E6571"/>
    <w:rsid w:val="002E6766"/>
    <w:rsid w:val="002E6961"/>
    <w:rsid w:val="002E6C85"/>
    <w:rsid w:val="002E6EDA"/>
    <w:rsid w:val="002E6F53"/>
    <w:rsid w:val="002E722C"/>
    <w:rsid w:val="002E7358"/>
    <w:rsid w:val="002E74D5"/>
    <w:rsid w:val="002E79B2"/>
    <w:rsid w:val="002F0280"/>
    <w:rsid w:val="002F02C4"/>
    <w:rsid w:val="002F044B"/>
    <w:rsid w:val="002F070D"/>
    <w:rsid w:val="002F0B00"/>
    <w:rsid w:val="002F0D50"/>
    <w:rsid w:val="002F0DAE"/>
    <w:rsid w:val="002F100B"/>
    <w:rsid w:val="002F17B3"/>
    <w:rsid w:val="002F19CC"/>
    <w:rsid w:val="002F2121"/>
    <w:rsid w:val="002F22FA"/>
    <w:rsid w:val="002F26E6"/>
    <w:rsid w:val="002F270A"/>
    <w:rsid w:val="002F281E"/>
    <w:rsid w:val="002F29D0"/>
    <w:rsid w:val="002F2A74"/>
    <w:rsid w:val="002F2B68"/>
    <w:rsid w:val="002F301B"/>
    <w:rsid w:val="002F32CC"/>
    <w:rsid w:val="002F344B"/>
    <w:rsid w:val="002F353D"/>
    <w:rsid w:val="002F3C7B"/>
    <w:rsid w:val="002F3FDD"/>
    <w:rsid w:val="002F4005"/>
    <w:rsid w:val="002F40B4"/>
    <w:rsid w:val="002F42F3"/>
    <w:rsid w:val="002F45E6"/>
    <w:rsid w:val="002F47BD"/>
    <w:rsid w:val="002F4808"/>
    <w:rsid w:val="002F4BC3"/>
    <w:rsid w:val="002F53B9"/>
    <w:rsid w:val="002F55A1"/>
    <w:rsid w:val="002F6151"/>
    <w:rsid w:val="002F632E"/>
    <w:rsid w:val="002F63A2"/>
    <w:rsid w:val="002F650E"/>
    <w:rsid w:val="002F6BEA"/>
    <w:rsid w:val="002F6EAF"/>
    <w:rsid w:val="002F7199"/>
    <w:rsid w:val="002F72D5"/>
    <w:rsid w:val="002F7366"/>
    <w:rsid w:val="002F7722"/>
    <w:rsid w:val="002F77E7"/>
    <w:rsid w:val="002F7EC8"/>
    <w:rsid w:val="0030006C"/>
    <w:rsid w:val="003001BB"/>
    <w:rsid w:val="003001EE"/>
    <w:rsid w:val="0030038B"/>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C40"/>
    <w:rsid w:val="00302D08"/>
    <w:rsid w:val="003035D2"/>
    <w:rsid w:val="0030368B"/>
    <w:rsid w:val="0030390F"/>
    <w:rsid w:val="00303AA0"/>
    <w:rsid w:val="00303CD1"/>
    <w:rsid w:val="00304101"/>
    <w:rsid w:val="00304161"/>
    <w:rsid w:val="00304766"/>
    <w:rsid w:val="0030478A"/>
    <w:rsid w:val="00304EF2"/>
    <w:rsid w:val="003050D7"/>
    <w:rsid w:val="003050E3"/>
    <w:rsid w:val="003052D0"/>
    <w:rsid w:val="0030565B"/>
    <w:rsid w:val="00305692"/>
    <w:rsid w:val="00305A76"/>
    <w:rsid w:val="00305BE5"/>
    <w:rsid w:val="00305E91"/>
    <w:rsid w:val="00306098"/>
    <w:rsid w:val="0030673D"/>
    <w:rsid w:val="003067BE"/>
    <w:rsid w:val="003067DB"/>
    <w:rsid w:val="00306998"/>
    <w:rsid w:val="00306A66"/>
    <w:rsid w:val="00306BF0"/>
    <w:rsid w:val="00306EA2"/>
    <w:rsid w:val="003072D2"/>
    <w:rsid w:val="00307362"/>
    <w:rsid w:val="0030751D"/>
    <w:rsid w:val="00307900"/>
    <w:rsid w:val="00307C3C"/>
    <w:rsid w:val="00307CCF"/>
    <w:rsid w:val="00307F48"/>
    <w:rsid w:val="00310042"/>
    <w:rsid w:val="00310182"/>
    <w:rsid w:val="003103E9"/>
    <w:rsid w:val="003105E3"/>
    <w:rsid w:val="00310919"/>
    <w:rsid w:val="00310AC8"/>
    <w:rsid w:val="00311563"/>
    <w:rsid w:val="0031167B"/>
    <w:rsid w:val="003116E7"/>
    <w:rsid w:val="00311792"/>
    <w:rsid w:val="00311854"/>
    <w:rsid w:val="00311952"/>
    <w:rsid w:val="00311B43"/>
    <w:rsid w:val="00311C5C"/>
    <w:rsid w:val="00312266"/>
    <w:rsid w:val="00312281"/>
    <w:rsid w:val="00312542"/>
    <w:rsid w:val="003125AC"/>
    <w:rsid w:val="00312902"/>
    <w:rsid w:val="003131A7"/>
    <w:rsid w:val="0031321F"/>
    <w:rsid w:val="00313459"/>
    <w:rsid w:val="00313472"/>
    <w:rsid w:val="00313476"/>
    <w:rsid w:val="003136FC"/>
    <w:rsid w:val="003138EF"/>
    <w:rsid w:val="00313A2E"/>
    <w:rsid w:val="00313F07"/>
    <w:rsid w:val="0031457F"/>
    <w:rsid w:val="003145B2"/>
    <w:rsid w:val="00314BC7"/>
    <w:rsid w:val="00314CAF"/>
    <w:rsid w:val="00314DDB"/>
    <w:rsid w:val="003150ED"/>
    <w:rsid w:val="00315303"/>
    <w:rsid w:val="0031565A"/>
    <w:rsid w:val="00315784"/>
    <w:rsid w:val="00315A0C"/>
    <w:rsid w:val="00315A3D"/>
    <w:rsid w:val="00315DF0"/>
    <w:rsid w:val="00315E91"/>
    <w:rsid w:val="00315F7B"/>
    <w:rsid w:val="00315FAC"/>
    <w:rsid w:val="003161C7"/>
    <w:rsid w:val="00316211"/>
    <w:rsid w:val="00316598"/>
    <w:rsid w:val="003167BA"/>
    <w:rsid w:val="003168DF"/>
    <w:rsid w:val="00317047"/>
    <w:rsid w:val="003172AE"/>
    <w:rsid w:val="003172E2"/>
    <w:rsid w:val="00317480"/>
    <w:rsid w:val="00317B3C"/>
    <w:rsid w:val="00317C44"/>
    <w:rsid w:val="00317ED1"/>
    <w:rsid w:val="00320172"/>
    <w:rsid w:val="003206BA"/>
    <w:rsid w:val="00320756"/>
    <w:rsid w:val="00320F71"/>
    <w:rsid w:val="0032123A"/>
    <w:rsid w:val="00321355"/>
    <w:rsid w:val="00321671"/>
    <w:rsid w:val="0032187C"/>
    <w:rsid w:val="00321BE7"/>
    <w:rsid w:val="00321BF6"/>
    <w:rsid w:val="0032257E"/>
    <w:rsid w:val="003226D8"/>
    <w:rsid w:val="0032275A"/>
    <w:rsid w:val="00322BA4"/>
    <w:rsid w:val="00322CB9"/>
    <w:rsid w:val="00322D41"/>
    <w:rsid w:val="00323250"/>
    <w:rsid w:val="003235C2"/>
    <w:rsid w:val="00323793"/>
    <w:rsid w:val="00323C19"/>
    <w:rsid w:val="00323D86"/>
    <w:rsid w:val="00324065"/>
    <w:rsid w:val="0032418D"/>
    <w:rsid w:val="0032439A"/>
    <w:rsid w:val="00324510"/>
    <w:rsid w:val="0032494B"/>
    <w:rsid w:val="0032502A"/>
    <w:rsid w:val="003250B5"/>
    <w:rsid w:val="003256FA"/>
    <w:rsid w:val="0032571F"/>
    <w:rsid w:val="0032578A"/>
    <w:rsid w:val="00325A12"/>
    <w:rsid w:val="003265AC"/>
    <w:rsid w:val="00326792"/>
    <w:rsid w:val="003268CC"/>
    <w:rsid w:val="00326B92"/>
    <w:rsid w:val="00326D83"/>
    <w:rsid w:val="00326EFA"/>
    <w:rsid w:val="0032740F"/>
    <w:rsid w:val="0032749E"/>
    <w:rsid w:val="00327679"/>
    <w:rsid w:val="00327B43"/>
    <w:rsid w:val="00327CA1"/>
    <w:rsid w:val="00330762"/>
    <w:rsid w:val="00330819"/>
    <w:rsid w:val="00330821"/>
    <w:rsid w:val="00330858"/>
    <w:rsid w:val="003309F5"/>
    <w:rsid w:val="00330B08"/>
    <w:rsid w:val="00330B51"/>
    <w:rsid w:val="00330B62"/>
    <w:rsid w:val="00330C16"/>
    <w:rsid w:val="00330F88"/>
    <w:rsid w:val="0033104E"/>
    <w:rsid w:val="00331409"/>
    <w:rsid w:val="00331586"/>
    <w:rsid w:val="00331832"/>
    <w:rsid w:val="00331CB0"/>
    <w:rsid w:val="00331F1C"/>
    <w:rsid w:val="0033206D"/>
    <w:rsid w:val="003321E8"/>
    <w:rsid w:val="00332271"/>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239"/>
    <w:rsid w:val="00335417"/>
    <w:rsid w:val="00335686"/>
    <w:rsid w:val="00335738"/>
    <w:rsid w:val="003359B7"/>
    <w:rsid w:val="00335AFC"/>
    <w:rsid w:val="00335C2D"/>
    <w:rsid w:val="00335FE3"/>
    <w:rsid w:val="003360DE"/>
    <w:rsid w:val="003360F7"/>
    <w:rsid w:val="00336416"/>
    <w:rsid w:val="00336662"/>
    <w:rsid w:val="0033667C"/>
    <w:rsid w:val="00336885"/>
    <w:rsid w:val="00336CCB"/>
    <w:rsid w:val="00337E35"/>
    <w:rsid w:val="003402A4"/>
    <w:rsid w:val="00340303"/>
    <w:rsid w:val="0034069C"/>
    <w:rsid w:val="00340EA0"/>
    <w:rsid w:val="00341846"/>
    <w:rsid w:val="00341894"/>
    <w:rsid w:val="00342305"/>
    <w:rsid w:val="003424FE"/>
    <w:rsid w:val="003425CD"/>
    <w:rsid w:val="00342737"/>
    <w:rsid w:val="003427E6"/>
    <w:rsid w:val="00342A4F"/>
    <w:rsid w:val="00342C0E"/>
    <w:rsid w:val="00342CC2"/>
    <w:rsid w:val="00343042"/>
    <w:rsid w:val="00343087"/>
    <w:rsid w:val="00343090"/>
    <w:rsid w:val="0034328B"/>
    <w:rsid w:val="00343994"/>
    <w:rsid w:val="00343E99"/>
    <w:rsid w:val="00344009"/>
    <w:rsid w:val="00344CBB"/>
    <w:rsid w:val="00344F66"/>
    <w:rsid w:val="00344F71"/>
    <w:rsid w:val="00345187"/>
    <w:rsid w:val="00345DAE"/>
    <w:rsid w:val="003460D4"/>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1DC"/>
    <w:rsid w:val="00350320"/>
    <w:rsid w:val="00350429"/>
    <w:rsid w:val="003504EA"/>
    <w:rsid w:val="00350561"/>
    <w:rsid w:val="00350BD5"/>
    <w:rsid w:val="00350C29"/>
    <w:rsid w:val="00350E57"/>
    <w:rsid w:val="00350F0A"/>
    <w:rsid w:val="00350F93"/>
    <w:rsid w:val="003517DA"/>
    <w:rsid w:val="00351B73"/>
    <w:rsid w:val="00351B80"/>
    <w:rsid w:val="00351D12"/>
    <w:rsid w:val="00351E16"/>
    <w:rsid w:val="003521D4"/>
    <w:rsid w:val="0035225C"/>
    <w:rsid w:val="00352297"/>
    <w:rsid w:val="0035253A"/>
    <w:rsid w:val="0035254B"/>
    <w:rsid w:val="00352712"/>
    <w:rsid w:val="003528F8"/>
    <w:rsid w:val="00352D45"/>
    <w:rsid w:val="00352D6E"/>
    <w:rsid w:val="00353025"/>
    <w:rsid w:val="00353050"/>
    <w:rsid w:val="00353063"/>
    <w:rsid w:val="00353164"/>
    <w:rsid w:val="0035344B"/>
    <w:rsid w:val="003534B2"/>
    <w:rsid w:val="00353514"/>
    <w:rsid w:val="0035354C"/>
    <w:rsid w:val="00353869"/>
    <w:rsid w:val="003538B9"/>
    <w:rsid w:val="00353B93"/>
    <w:rsid w:val="00353C4B"/>
    <w:rsid w:val="00353D4B"/>
    <w:rsid w:val="00353F26"/>
    <w:rsid w:val="00353F85"/>
    <w:rsid w:val="003546B2"/>
    <w:rsid w:val="00354771"/>
    <w:rsid w:val="003547E2"/>
    <w:rsid w:val="00354D5C"/>
    <w:rsid w:val="00355484"/>
    <w:rsid w:val="00355B6B"/>
    <w:rsid w:val="00355EB4"/>
    <w:rsid w:val="00355F07"/>
    <w:rsid w:val="003565EF"/>
    <w:rsid w:val="003566D3"/>
    <w:rsid w:val="00356C93"/>
    <w:rsid w:val="0035711F"/>
    <w:rsid w:val="003575EF"/>
    <w:rsid w:val="003576DB"/>
    <w:rsid w:val="00357824"/>
    <w:rsid w:val="00357E15"/>
    <w:rsid w:val="0036055D"/>
    <w:rsid w:val="00360584"/>
    <w:rsid w:val="003609C4"/>
    <w:rsid w:val="00360A0B"/>
    <w:rsid w:val="00360DFD"/>
    <w:rsid w:val="00360FA8"/>
    <w:rsid w:val="00361036"/>
    <w:rsid w:val="00361156"/>
    <w:rsid w:val="00361808"/>
    <w:rsid w:val="00361BF1"/>
    <w:rsid w:val="00361BFF"/>
    <w:rsid w:val="003624A3"/>
    <w:rsid w:val="003627EB"/>
    <w:rsid w:val="00362813"/>
    <w:rsid w:val="00362B10"/>
    <w:rsid w:val="00362C79"/>
    <w:rsid w:val="0036317D"/>
    <w:rsid w:val="00363833"/>
    <w:rsid w:val="003638E4"/>
    <w:rsid w:val="003639C0"/>
    <w:rsid w:val="00363A5B"/>
    <w:rsid w:val="00363ABA"/>
    <w:rsid w:val="00363ADF"/>
    <w:rsid w:val="00364308"/>
    <w:rsid w:val="003643DA"/>
    <w:rsid w:val="00364505"/>
    <w:rsid w:val="003649AD"/>
    <w:rsid w:val="00364C39"/>
    <w:rsid w:val="00364C6B"/>
    <w:rsid w:val="00364C7F"/>
    <w:rsid w:val="00364CA5"/>
    <w:rsid w:val="00364D89"/>
    <w:rsid w:val="00364F2D"/>
    <w:rsid w:val="00365C8F"/>
    <w:rsid w:val="00365DBB"/>
    <w:rsid w:val="00365E93"/>
    <w:rsid w:val="003660F4"/>
    <w:rsid w:val="003661F5"/>
    <w:rsid w:val="003661FE"/>
    <w:rsid w:val="0036620F"/>
    <w:rsid w:val="00366316"/>
    <w:rsid w:val="0036649A"/>
    <w:rsid w:val="003664C4"/>
    <w:rsid w:val="003664FF"/>
    <w:rsid w:val="0036654B"/>
    <w:rsid w:val="0036687B"/>
    <w:rsid w:val="00366A8A"/>
    <w:rsid w:val="00366D4C"/>
    <w:rsid w:val="003672EE"/>
    <w:rsid w:val="003676C9"/>
    <w:rsid w:val="00367EC6"/>
    <w:rsid w:val="00370303"/>
    <w:rsid w:val="0037033F"/>
    <w:rsid w:val="00370347"/>
    <w:rsid w:val="0037057A"/>
    <w:rsid w:val="003706CD"/>
    <w:rsid w:val="003706E5"/>
    <w:rsid w:val="0037076D"/>
    <w:rsid w:val="003709A6"/>
    <w:rsid w:val="00370AF8"/>
    <w:rsid w:val="00370FEF"/>
    <w:rsid w:val="00371411"/>
    <w:rsid w:val="00371802"/>
    <w:rsid w:val="00371829"/>
    <w:rsid w:val="00371848"/>
    <w:rsid w:val="003718A8"/>
    <w:rsid w:val="00371FAC"/>
    <w:rsid w:val="00372429"/>
    <w:rsid w:val="00372559"/>
    <w:rsid w:val="00372A0E"/>
    <w:rsid w:val="00373561"/>
    <w:rsid w:val="003735E0"/>
    <w:rsid w:val="0037365C"/>
    <w:rsid w:val="003736EE"/>
    <w:rsid w:val="00373C28"/>
    <w:rsid w:val="00373D1F"/>
    <w:rsid w:val="00373DC4"/>
    <w:rsid w:val="00373FBD"/>
    <w:rsid w:val="00374009"/>
    <w:rsid w:val="00374480"/>
    <w:rsid w:val="003744BE"/>
    <w:rsid w:val="003744CA"/>
    <w:rsid w:val="00374966"/>
    <w:rsid w:val="00374C15"/>
    <w:rsid w:val="00374E89"/>
    <w:rsid w:val="00375078"/>
    <w:rsid w:val="00375610"/>
    <w:rsid w:val="00375833"/>
    <w:rsid w:val="0037589F"/>
    <w:rsid w:val="00375B0D"/>
    <w:rsid w:val="00375CE0"/>
    <w:rsid w:val="00375D6D"/>
    <w:rsid w:val="00375FED"/>
    <w:rsid w:val="00376241"/>
    <w:rsid w:val="0037642E"/>
    <w:rsid w:val="0037647B"/>
    <w:rsid w:val="0037647E"/>
    <w:rsid w:val="00376527"/>
    <w:rsid w:val="003765C4"/>
    <w:rsid w:val="00376601"/>
    <w:rsid w:val="00376965"/>
    <w:rsid w:val="00376ACC"/>
    <w:rsid w:val="00376CB1"/>
    <w:rsid w:val="00377AC5"/>
    <w:rsid w:val="00380400"/>
    <w:rsid w:val="00380476"/>
    <w:rsid w:val="00380625"/>
    <w:rsid w:val="003806FD"/>
    <w:rsid w:val="00380DFD"/>
    <w:rsid w:val="003816F2"/>
    <w:rsid w:val="0038188B"/>
    <w:rsid w:val="00381D3E"/>
    <w:rsid w:val="003823E2"/>
    <w:rsid w:val="0038285A"/>
    <w:rsid w:val="00382A8A"/>
    <w:rsid w:val="00382B5B"/>
    <w:rsid w:val="00382BEE"/>
    <w:rsid w:val="00382CCD"/>
    <w:rsid w:val="003830AC"/>
    <w:rsid w:val="0038311F"/>
    <w:rsid w:val="00383123"/>
    <w:rsid w:val="00383171"/>
    <w:rsid w:val="00383229"/>
    <w:rsid w:val="0038335A"/>
    <w:rsid w:val="003833E9"/>
    <w:rsid w:val="0038370B"/>
    <w:rsid w:val="00383724"/>
    <w:rsid w:val="00383981"/>
    <w:rsid w:val="00383A20"/>
    <w:rsid w:val="00383D76"/>
    <w:rsid w:val="00384098"/>
    <w:rsid w:val="00384211"/>
    <w:rsid w:val="00384A27"/>
    <w:rsid w:val="00384C1A"/>
    <w:rsid w:val="00384D57"/>
    <w:rsid w:val="0038577E"/>
    <w:rsid w:val="00385A46"/>
    <w:rsid w:val="00385C46"/>
    <w:rsid w:val="00385D26"/>
    <w:rsid w:val="00385FDE"/>
    <w:rsid w:val="003866DF"/>
    <w:rsid w:val="00386CB8"/>
    <w:rsid w:val="00386E0D"/>
    <w:rsid w:val="00386E2A"/>
    <w:rsid w:val="00386E2F"/>
    <w:rsid w:val="00386FC4"/>
    <w:rsid w:val="00387505"/>
    <w:rsid w:val="00387529"/>
    <w:rsid w:val="0038764F"/>
    <w:rsid w:val="0038794F"/>
    <w:rsid w:val="00387A49"/>
    <w:rsid w:val="00387F09"/>
    <w:rsid w:val="00387FB4"/>
    <w:rsid w:val="0039023C"/>
    <w:rsid w:val="0039029A"/>
    <w:rsid w:val="003908C2"/>
    <w:rsid w:val="00390A67"/>
    <w:rsid w:val="00390F1A"/>
    <w:rsid w:val="0039137C"/>
    <w:rsid w:val="00391642"/>
    <w:rsid w:val="00391656"/>
    <w:rsid w:val="003916C2"/>
    <w:rsid w:val="00391816"/>
    <w:rsid w:val="00391903"/>
    <w:rsid w:val="00391C5E"/>
    <w:rsid w:val="00391C8B"/>
    <w:rsid w:val="00391CBC"/>
    <w:rsid w:val="00391E57"/>
    <w:rsid w:val="00391F6D"/>
    <w:rsid w:val="0039207C"/>
    <w:rsid w:val="00392225"/>
    <w:rsid w:val="003924CF"/>
    <w:rsid w:val="00392606"/>
    <w:rsid w:val="003929CD"/>
    <w:rsid w:val="003937D1"/>
    <w:rsid w:val="003938CD"/>
    <w:rsid w:val="0039391D"/>
    <w:rsid w:val="00393BF4"/>
    <w:rsid w:val="00393C36"/>
    <w:rsid w:val="00393D23"/>
    <w:rsid w:val="00393DDC"/>
    <w:rsid w:val="00393FE9"/>
    <w:rsid w:val="00394347"/>
    <w:rsid w:val="003946E0"/>
    <w:rsid w:val="003946F3"/>
    <w:rsid w:val="00394864"/>
    <w:rsid w:val="003952BC"/>
    <w:rsid w:val="00395757"/>
    <w:rsid w:val="00395D74"/>
    <w:rsid w:val="00396273"/>
    <w:rsid w:val="003967F9"/>
    <w:rsid w:val="00396865"/>
    <w:rsid w:val="003968F0"/>
    <w:rsid w:val="0039693A"/>
    <w:rsid w:val="00396B2E"/>
    <w:rsid w:val="00396D5B"/>
    <w:rsid w:val="00396E4B"/>
    <w:rsid w:val="0039796B"/>
    <w:rsid w:val="00397F9F"/>
    <w:rsid w:val="003A00BC"/>
    <w:rsid w:val="003A0508"/>
    <w:rsid w:val="003A07D5"/>
    <w:rsid w:val="003A094A"/>
    <w:rsid w:val="003A09F1"/>
    <w:rsid w:val="003A0E96"/>
    <w:rsid w:val="003A0F4D"/>
    <w:rsid w:val="003A1126"/>
    <w:rsid w:val="003A155D"/>
    <w:rsid w:val="003A1860"/>
    <w:rsid w:val="003A18DA"/>
    <w:rsid w:val="003A1C60"/>
    <w:rsid w:val="003A1DDB"/>
    <w:rsid w:val="003A1EDB"/>
    <w:rsid w:val="003A200C"/>
    <w:rsid w:val="003A2148"/>
    <w:rsid w:val="003A228E"/>
    <w:rsid w:val="003A256A"/>
    <w:rsid w:val="003A25DF"/>
    <w:rsid w:val="003A26BC"/>
    <w:rsid w:val="003A29F5"/>
    <w:rsid w:val="003A2AEA"/>
    <w:rsid w:val="003A2D3D"/>
    <w:rsid w:val="003A3190"/>
    <w:rsid w:val="003A32B9"/>
    <w:rsid w:val="003A3377"/>
    <w:rsid w:val="003A350F"/>
    <w:rsid w:val="003A355D"/>
    <w:rsid w:val="003A3C3A"/>
    <w:rsid w:val="003A3DFB"/>
    <w:rsid w:val="003A3E80"/>
    <w:rsid w:val="003A4002"/>
    <w:rsid w:val="003A4502"/>
    <w:rsid w:val="003A465B"/>
    <w:rsid w:val="003A4839"/>
    <w:rsid w:val="003A4850"/>
    <w:rsid w:val="003A4B1A"/>
    <w:rsid w:val="003A4CF8"/>
    <w:rsid w:val="003A4DB3"/>
    <w:rsid w:val="003A4EF3"/>
    <w:rsid w:val="003A4F3E"/>
    <w:rsid w:val="003A50A9"/>
    <w:rsid w:val="003A5187"/>
    <w:rsid w:val="003A53CD"/>
    <w:rsid w:val="003A5470"/>
    <w:rsid w:val="003A5C13"/>
    <w:rsid w:val="003A5EC5"/>
    <w:rsid w:val="003A6405"/>
    <w:rsid w:val="003A6680"/>
    <w:rsid w:val="003A7438"/>
    <w:rsid w:val="003A76F7"/>
    <w:rsid w:val="003A780C"/>
    <w:rsid w:val="003A78BD"/>
    <w:rsid w:val="003A7B43"/>
    <w:rsid w:val="003A7B63"/>
    <w:rsid w:val="003A7CD4"/>
    <w:rsid w:val="003A7F1D"/>
    <w:rsid w:val="003A7FA6"/>
    <w:rsid w:val="003B01A0"/>
    <w:rsid w:val="003B029A"/>
    <w:rsid w:val="003B02B1"/>
    <w:rsid w:val="003B05A1"/>
    <w:rsid w:val="003B05E7"/>
    <w:rsid w:val="003B0A8A"/>
    <w:rsid w:val="003B0BE1"/>
    <w:rsid w:val="003B0DCC"/>
    <w:rsid w:val="003B1546"/>
    <w:rsid w:val="003B1832"/>
    <w:rsid w:val="003B1833"/>
    <w:rsid w:val="003B1A02"/>
    <w:rsid w:val="003B1B4F"/>
    <w:rsid w:val="003B1C1D"/>
    <w:rsid w:val="003B1D8A"/>
    <w:rsid w:val="003B1FB9"/>
    <w:rsid w:val="003B20AB"/>
    <w:rsid w:val="003B22A8"/>
    <w:rsid w:val="003B2D3C"/>
    <w:rsid w:val="003B2DCC"/>
    <w:rsid w:val="003B317B"/>
    <w:rsid w:val="003B3409"/>
    <w:rsid w:val="003B35CD"/>
    <w:rsid w:val="003B3792"/>
    <w:rsid w:val="003B3BB2"/>
    <w:rsid w:val="003B3C00"/>
    <w:rsid w:val="003B3F76"/>
    <w:rsid w:val="003B4124"/>
    <w:rsid w:val="003B48D6"/>
    <w:rsid w:val="003B49A3"/>
    <w:rsid w:val="003B4A1E"/>
    <w:rsid w:val="003B4F41"/>
    <w:rsid w:val="003B50B1"/>
    <w:rsid w:val="003B51F4"/>
    <w:rsid w:val="003B55E3"/>
    <w:rsid w:val="003B567F"/>
    <w:rsid w:val="003B5B34"/>
    <w:rsid w:val="003B5E35"/>
    <w:rsid w:val="003B6217"/>
    <w:rsid w:val="003B638D"/>
    <w:rsid w:val="003B639F"/>
    <w:rsid w:val="003B68D1"/>
    <w:rsid w:val="003B6AAB"/>
    <w:rsid w:val="003B6E06"/>
    <w:rsid w:val="003B6E88"/>
    <w:rsid w:val="003B7177"/>
    <w:rsid w:val="003B734F"/>
    <w:rsid w:val="003B746A"/>
    <w:rsid w:val="003B75F3"/>
    <w:rsid w:val="003B7733"/>
    <w:rsid w:val="003B77BE"/>
    <w:rsid w:val="003C0190"/>
    <w:rsid w:val="003C04EA"/>
    <w:rsid w:val="003C0548"/>
    <w:rsid w:val="003C05FC"/>
    <w:rsid w:val="003C0D86"/>
    <w:rsid w:val="003C0DB6"/>
    <w:rsid w:val="003C1282"/>
    <w:rsid w:val="003C1360"/>
    <w:rsid w:val="003C139B"/>
    <w:rsid w:val="003C1547"/>
    <w:rsid w:val="003C1727"/>
    <w:rsid w:val="003C185B"/>
    <w:rsid w:val="003C1E60"/>
    <w:rsid w:val="003C1FE0"/>
    <w:rsid w:val="003C2076"/>
    <w:rsid w:val="003C232C"/>
    <w:rsid w:val="003C2472"/>
    <w:rsid w:val="003C2634"/>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18"/>
    <w:rsid w:val="003C4883"/>
    <w:rsid w:val="003C49A2"/>
    <w:rsid w:val="003C4B2A"/>
    <w:rsid w:val="003C4F3B"/>
    <w:rsid w:val="003C516E"/>
    <w:rsid w:val="003C52A5"/>
    <w:rsid w:val="003C52F2"/>
    <w:rsid w:val="003C5316"/>
    <w:rsid w:val="003C534B"/>
    <w:rsid w:val="003C549A"/>
    <w:rsid w:val="003C5A0F"/>
    <w:rsid w:val="003C5CB7"/>
    <w:rsid w:val="003C6608"/>
    <w:rsid w:val="003C6BF2"/>
    <w:rsid w:val="003C6DE7"/>
    <w:rsid w:val="003C7358"/>
    <w:rsid w:val="003C74F9"/>
    <w:rsid w:val="003C76B2"/>
    <w:rsid w:val="003C7E07"/>
    <w:rsid w:val="003D01CD"/>
    <w:rsid w:val="003D060A"/>
    <w:rsid w:val="003D0977"/>
    <w:rsid w:val="003D09D6"/>
    <w:rsid w:val="003D0E66"/>
    <w:rsid w:val="003D0EB9"/>
    <w:rsid w:val="003D12A5"/>
    <w:rsid w:val="003D143E"/>
    <w:rsid w:val="003D14AF"/>
    <w:rsid w:val="003D14C5"/>
    <w:rsid w:val="003D15E9"/>
    <w:rsid w:val="003D19EC"/>
    <w:rsid w:val="003D19EF"/>
    <w:rsid w:val="003D1A18"/>
    <w:rsid w:val="003D1B4E"/>
    <w:rsid w:val="003D1D44"/>
    <w:rsid w:val="003D1DF5"/>
    <w:rsid w:val="003D1E0C"/>
    <w:rsid w:val="003D1E2D"/>
    <w:rsid w:val="003D2224"/>
    <w:rsid w:val="003D264F"/>
    <w:rsid w:val="003D27CE"/>
    <w:rsid w:val="003D28C6"/>
    <w:rsid w:val="003D291E"/>
    <w:rsid w:val="003D2BC2"/>
    <w:rsid w:val="003D2D01"/>
    <w:rsid w:val="003D2D83"/>
    <w:rsid w:val="003D2E6D"/>
    <w:rsid w:val="003D302B"/>
    <w:rsid w:val="003D37FA"/>
    <w:rsid w:val="003D3A90"/>
    <w:rsid w:val="003D3C63"/>
    <w:rsid w:val="003D3E98"/>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DE9"/>
    <w:rsid w:val="003D6E67"/>
    <w:rsid w:val="003D71AC"/>
    <w:rsid w:val="003D7C6E"/>
    <w:rsid w:val="003E0299"/>
    <w:rsid w:val="003E02F0"/>
    <w:rsid w:val="003E0561"/>
    <w:rsid w:val="003E0D31"/>
    <w:rsid w:val="003E0E72"/>
    <w:rsid w:val="003E12C9"/>
    <w:rsid w:val="003E152E"/>
    <w:rsid w:val="003E1FE9"/>
    <w:rsid w:val="003E20D7"/>
    <w:rsid w:val="003E2488"/>
    <w:rsid w:val="003E2547"/>
    <w:rsid w:val="003E28B1"/>
    <w:rsid w:val="003E3070"/>
    <w:rsid w:val="003E330F"/>
    <w:rsid w:val="003E3AA1"/>
    <w:rsid w:val="003E3FC8"/>
    <w:rsid w:val="003E40A9"/>
    <w:rsid w:val="003E42F0"/>
    <w:rsid w:val="003E445D"/>
    <w:rsid w:val="003E4662"/>
    <w:rsid w:val="003E488D"/>
    <w:rsid w:val="003E4B4C"/>
    <w:rsid w:val="003E4C67"/>
    <w:rsid w:val="003E51B8"/>
    <w:rsid w:val="003E5254"/>
    <w:rsid w:val="003E532E"/>
    <w:rsid w:val="003E5762"/>
    <w:rsid w:val="003E5803"/>
    <w:rsid w:val="003E5881"/>
    <w:rsid w:val="003E5E11"/>
    <w:rsid w:val="003E5EFC"/>
    <w:rsid w:val="003E6664"/>
    <w:rsid w:val="003E6881"/>
    <w:rsid w:val="003E6D54"/>
    <w:rsid w:val="003E6DB0"/>
    <w:rsid w:val="003E6E71"/>
    <w:rsid w:val="003E7288"/>
    <w:rsid w:val="003E7364"/>
    <w:rsid w:val="003E7EC3"/>
    <w:rsid w:val="003F01EE"/>
    <w:rsid w:val="003F0718"/>
    <w:rsid w:val="003F084A"/>
    <w:rsid w:val="003F087B"/>
    <w:rsid w:val="003F0E0B"/>
    <w:rsid w:val="003F0ECF"/>
    <w:rsid w:val="003F0F84"/>
    <w:rsid w:val="003F11DC"/>
    <w:rsid w:val="003F12D5"/>
    <w:rsid w:val="003F14E9"/>
    <w:rsid w:val="003F1647"/>
    <w:rsid w:val="003F180E"/>
    <w:rsid w:val="003F1B8D"/>
    <w:rsid w:val="003F1BAF"/>
    <w:rsid w:val="003F1CE5"/>
    <w:rsid w:val="003F1F27"/>
    <w:rsid w:val="003F2337"/>
    <w:rsid w:val="003F240C"/>
    <w:rsid w:val="003F2601"/>
    <w:rsid w:val="003F26A3"/>
    <w:rsid w:val="003F2B31"/>
    <w:rsid w:val="003F2B7F"/>
    <w:rsid w:val="003F2C80"/>
    <w:rsid w:val="003F319D"/>
    <w:rsid w:val="003F3497"/>
    <w:rsid w:val="003F353D"/>
    <w:rsid w:val="003F385B"/>
    <w:rsid w:val="003F39E0"/>
    <w:rsid w:val="003F3C21"/>
    <w:rsid w:val="003F3FAD"/>
    <w:rsid w:val="003F41A0"/>
    <w:rsid w:val="003F4719"/>
    <w:rsid w:val="003F4982"/>
    <w:rsid w:val="003F4F0C"/>
    <w:rsid w:val="003F4FEF"/>
    <w:rsid w:val="003F57CE"/>
    <w:rsid w:val="003F5A43"/>
    <w:rsid w:val="003F5A47"/>
    <w:rsid w:val="003F5AEE"/>
    <w:rsid w:val="003F5C2B"/>
    <w:rsid w:val="003F5D20"/>
    <w:rsid w:val="003F5E0D"/>
    <w:rsid w:val="003F5F20"/>
    <w:rsid w:val="003F6159"/>
    <w:rsid w:val="003F621D"/>
    <w:rsid w:val="003F652C"/>
    <w:rsid w:val="003F653F"/>
    <w:rsid w:val="003F6A87"/>
    <w:rsid w:val="003F6B98"/>
    <w:rsid w:val="003F6BC2"/>
    <w:rsid w:val="003F6D0A"/>
    <w:rsid w:val="003F6E11"/>
    <w:rsid w:val="003F6E5F"/>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DC9"/>
    <w:rsid w:val="004025A7"/>
    <w:rsid w:val="0040282D"/>
    <w:rsid w:val="004028A8"/>
    <w:rsid w:val="00402932"/>
    <w:rsid w:val="00402941"/>
    <w:rsid w:val="00402EA2"/>
    <w:rsid w:val="00402FF0"/>
    <w:rsid w:val="00403049"/>
    <w:rsid w:val="00403074"/>
    <w:rsid w:val="0040310E"/>
    <w:rsid w:val="004036A4"/>
    <w:rsid w:val="00403A7F"/>
    <w:rsid w:val="00404241"/>
    <w:rsid w:val="004042BE"/>
    <w:rsid w:val="00404311"/>
    <w:rsid w:val="004047F1"/>
    <w:rsid w:val="00404859"/>
    <w:rsid w:val="004049E2"/>
    <w:rsid w:val="00404C00"/>
    <w:rsid w:val="00404C6A"/>
    <w:rsid w:val="00404F0C"/>
    <w:rsid w:val="004052F8"/>
    <w:rsid w:val="00405377"/>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A2F"/>
    <w:rsid w:val="00407DCB"/>
    <w:rsid w:val="00407FE9"/>
    <w:rsid w:val="00410174"/>
    <w:rsid w:val="00410805"/>
    <w:rsid w:val="00410D56"/>
    <w:rsid w:val="0041106F"/>
    <w:rsid w:val="004113B7"/>
    <w:rsid w:val="004119E6"/>
    <w:rsid w:val="00411A7D"/>
    <w:rsid w:val="00411BC8"/>
    <w:rsid w:val="00411DCE"/>
    <w:rsid w:val="00412004"/>
    <w:rsid w:val="0041206F"/>
    <w:rsid w:val="00412128"/>
    <w:rsid w:val="0041244C"/>
    <w:rsid w:val="004125D3"/>
    <w:rsid w:val="004126C4"/>
    <w:rsid w:val="00412908"/>
    <w:rsid w:val="0041298E"/>
    <w:rsid w:val="00412C01"/>
    <w:rsid w:val="00412C33"/>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319"/>
    <w:rsid w:val="0041652D"/>
    <w:rsid w:val="00416D13"/>
    <w:rsid w:val="00416D98"/>
    <w:rsid w:val="00416EFC"/>
    <w:rsid w:val="004179A5"/>
    <w:rsid w:val="00417E52"/>
    <w:rsid w:val="00417FB2"/>
    <w:rsid w:val="004202FE"/>
    <w:rsid w:val="00420640"/>
    <w:rsid w:val="004206D2"/>
    <w:rsid w:val="004207CB"/>
    <w:rsid w:val="00420999"/>
    <w:rsid w:val="00420DC6"/>
    <w:rsid w:val="00421036"/>
    <w:rsid w:val="004213A8"/>
    <w:rsid w:val="00421475"/>
    <w:rsid w:val="00421698"/>
    <w:rsid w:val="0042186D"/>
    <w:rsid w:val="00421A5F"/>
    <w:rsid w:val="00421BDC"/>
    <w:rsid w:val="00421BF8"/>
    <w:rsid w:val="00421C94"/>
    <w:rsid w:val="00421F2E"/>
    <w:rsid w:val="00422637"/>
    <w:rsid w:val="0042274C"/>
    <w:rsid w:val="004227CE"/>
    <w:rsid w:val="00422E60"/>
    <w:rsid w:val="00423385"/>
    <w:rsid w:val="004234F9"/>
    <w:rsid w:val="004236BA"/>
    <w:rsid w:val="004238C5"/>
    <w:rsid w:val="00423B99"/>
    <w:rsid w:val="00423C2A"/>
    <w:rsid w:val="00423EA4"/>
    <w:rsid w:val="004243F1"/>
    <w:rsid w:val="00424594"/>
    <w:rsid w:val="004245F2"/>
    <w:rsid w:val="00424899"/>
    <w:rsid w:val="00424C01"/>
    <w:rsid w:val="00424CC0"/>
    <w:rsid w:val="00424D6C"/>
    <w:rsid w:val="0042533B"/>
    <w:rsid w:val="00425481"/>
    <w:rsid w:val="004257F5"/>
    <w:rsid w:val="00425F2E"/>
    <w:rsid w:val="00426A93"/>
    <w:rsid w:val="00426CC3"/>
    <w:rsid w:val="00426F3B"/>
    <w:rsid w:val="00427079"/>
    <w:rsid w:val="00427171"/>
    <w:rsid w:val="0042743E"/>
    <w:rsid w:val="004274C3"/>
    <w:rsid w:val="00427916"/>
    <w:rsid w:val="0042791D"/>
    <w:rsid w:val="00427D40"/>
    <w:rsid w:val="00427E2B"/>
    <w:rsid w:val="00427E7D"/>
    <w:rsid w:val="00427E86"/>
    <w:rsid w:val="00427FBB"/>
    <w:rsid w:val="0043008B"/>
    <w:rsid w:val="004305AA"/>
    <w:rsid w:val="00430848"/>
    <w:rsid w:val="00430ACA"/>
    <w:rsid w:val="00430BE7"/>
    <w:rsid w:val="00430D88"/>
    <w:rsid w:val="00430DCB"/>
    <w:rsid w:val="00430E92"/>
    <w:rsid w:val="004312F2"/>
    <w:rsid w:val="00431B81"/>
    <w:rsid w:val="00431C3D"/>
    <w:rsid w:val="00431C84"/>
    <w:rsid w:val="00431F9E"/>
    <w:rsid w:val="00432178"/>
    <w:rsid w:val="00432189"/>
    <w:rsid w:val="00432292"/>
    <w:rsid w:val="0043258B"/>
    <w:rsid w:val="00432871"/>
    <w:rsid w:val="00432C5C"/>
    <w:rsid w:val="00432EC5"/>
    <w:rsid w:val="00432F7A"/>
    <w:rsid w:val="00432F9B"/>
    <w:rsid w:val="0043334B"/>
    <w:rsid w:val="004335F2"/>
    <w:rsid w:val="00433F92"/>
    <w:rsid w:val="00434337"/>
    <w:rsid w:val="004343AD"/>
    <w:rsid w:val="004343D6"/>
    <w:rsid w:val="00434977"/>
    <w:rsid w:val="004349E7"/>
    <w:rsid w:val="00434A3F"/>
    <w:rsid w:val="0043528F"/>
    <w:rsid w:val="004355ED"/>
    <w:rsid w:val="0043578D"/>
    <w:rsid w:val="0043625A"/>
    <w:rsid w:val="00436419"/>
    <w:rsid w:val="0043642E"/>
    <w:rsid w:val="00436624"/>
    <w:rsid w:val="00437003"/>
    <w:rsid w:val="0043751E"/>
    <w:rsid w:val="00437662"/>
    <w:rsid w:val="004379BC"/>
    <w:rsid w:val="00437B52"/>
    <w:rsid w:val="00437F02"/>
    <w:rsid w:val="004402B5"/>
    <w:rsid w:val="00440386"/>
    <w:rsid w:val="004403D5"/>
    <w:rsid w:val="004408CB"/>
    <w:rsid w:val="00440C53"/>
    <w:rsid w:val="00440CAD"/>
    <w:rsid w:val="00440E98"/>
    <w:rsid w:val="00440FDD"/>
    <w:rsid w:val="0044126A"/>
    <w:rsid w:val="004419B2"/>
    <w:rsid w:val="00441A06"/>
    <w:rsid w:val="00441A8A"/>
    <w:rsid w:val="00441AA3"/>
    <w:rsid w:val="00441C36"/>
    <w:rsid w:val="00441C74"/>
    <w:rsid w:val="004422BA"/>
    <w:rsid w:val="004423F5"/>
    <w:rsid w:val="00442C7B"/>
    <w:rsid w:val="00442D22"/>
    <w:rsid w:val="00442EA6"/>
    <w:rsid w:val="00442FEB"/>
    <w:rsid w:val="00443041"/>
    <w:rsid w:val="00443091"/>
    <w:rsid w:val="00443418"/>
    <w:rsid w:val="00443602"/>
    <w:rsid w:val="004436FD"/>
    <w:rsid w:val="00445060"/>
    <w:rsid w:val="00445191"/>
    <w:rsid w:val="004457EF"/>
    <w:rsid w:val="00445982"/>
    <w:rsid w:val="00445C22"/>
    <w:rsid w:val="00445DCB"/>
    <w:rsid w:val="00445E98"/>
    <w:rsid w:val="00445F71"/>
    <w:rsid w:val="00446050"/>
    <w:rsid w:val="004464DA"/>
    <w:rsid w:val="004464EA"/>
    <w:rsid w:val="00446AC2"/>
    <w:rsid w:val="00446CC5"/>
    <w:rsid w:val="004473D8"/>
    <w:rsid w:val="00447421"/>
    <w:rsid w:val="00447520"/>
    <w:rsid w:val="0044766A"/>
    <w:rsid w:val="004476E0"/>
    <w:rsid w:val="00447842"/>
    <w:rsid w:val="00447D98"/>
    <w:rsid w:val="004503B8"/>
    <w:rsid w:val="0045064F"/>
    <w:rsid w:val="004507E6"/>
    <w:rsid w:val="004508AB"/>
    <w:rsid w:val="0045095A"/>
    <w:rsid w:val="00450A94"/>
    <w:rsid w:val="00450DA2"/>
    <w:rsid w:val="00451665"/>
    <w:rsid w:val="00451689"/>
    <w:rsid w:val="004518D2"/>
    <w:rsid w:val="004519EA"/>
    <w:rsid w:val="00451B60"/>
    <w:rsid w:val="00451BF3"/>
    <w:rsid w:val="004521F7"/>
    <w:rsid w:val="00452BC9"/>
    <w:rsid w:val="00453001"/>
    <w:rsid w:val="004531FA"/>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BDF"/>
    <w:rsid w:val="00454C80"/>
    <w:rsid w:val="004550DC"/>
    <w:rsid w:val="00455E39"/>
    <w:rsid w:val="004564F7"/>
    <w:rsid w:val="00456506"/>
    <w:rsid w:val="00456875"/>
    <w:rsid w:val="0045690D"/>
    <w:rsid w:val="00456C47"/>
    <w:rsid w:val="004570B2"/>
    <w:rsid w:val="004572B9"/>
    <w:rsid w:val="00457C62"/>
    <w:rsid w:val="00457C7A"/>
    <w:rsid w:val="00457F55"/>
    <w:rsid w:val="004603D6"/>
    <w:rsid w:val="004606D4"/>
    <w:rsid w:val="0046096D"/>
    <w:rsid w:val="004609C6"/>
    <w:rsid w:val="00460E5E"/>
    <w:rsid w:val="00461026"/>
    <w:rsid w:val="0046126F"/>
    <w:rsid w:val="004613FE"/>
    <w:rsid w:val="00461589"/>
    <w:rsid w:val="0046169A"/>
    <w:rsid w:val="00461AA1"/>
    <w:rsid w:val="00461AAE"/>
    <w:rsid w:val="00461BD2"/>
    <w:rsid w:val="00461C76"/>
    <w:rsid w:val="004620DB"/>
    <w:rsid w:val="0046270C"/>
    <w:rsid w:val="0046280A"/>
    <w:rsid w:val="00462D36"/>
    <w:rsid w:val="00462D50"/>
    <w:rsid w:val="00462DEC"/>
    <w:rsid w:val="00462EE0"/>
    <w:rsid w:val="00462F6B"/>
    <w:rsid w:val="00463738"/>
    <w:rsid w:val="004637F5"/>
    <w:rsid w:val="00463C2F"/>
    <w:rsid w:val="00463DFE"/>
    <w:rsid w:val="00463F6F"/>
    <w:rsid w:val="00464040"/>
    <w:rsid w:val="004642D1"/>
    <w:rsid w:val="004643F0"/>
    <w:rsid w:val="004644A0"/>
    <w:rsid w:val="00464544"/>
    <w:rsid w:val="00464885"/>
    <w:rsid w:val="00464DC6"/>
    <w:rsid w:val="00464EF7"/>
    <w:rsid w:val="00464FA2"/>
    <w:rsid w:val="0046505D"/>
    <w:rsid w:val="004650B8"/>
    <w:rsid w:val="0046526E"/>
    <w:rsid w:val="00465314"/>
    <w:rsid w:val="00465550"/>
    <w:rsid w:val="00465646"/>
    <w:rsid w:val="00465BEE"/>
    <w:rsid w:val="00465F2F"/>
    <w:rsid w:val="004660A1"/>
    <w:rsid w:val="004662F9"/>
    <w:rsid w:val="0046631E"/>
    <w:rsid w:val="00466422"/>
    <w:rsid w:val="00466559"/>
    <w:rsid w:val="004665E1"/>
    <w:rsid w:val="004665E8"/>
    <w:rsid w:val="004665F8"/>
    <w:rsid w:val="00466ACC"/>
    <w:rsid w:val="004670E6"/>
    <w:rsid w:val="00467339"/>
    <w:rsid w:val="004674CC"/>
    <w:rsid w:val="00467619"/>
    <w:rsid w:val="00467657"/>
    <w:rsid w:val="0046786A"/>
    <w:rsid w:val="00467DDC"/>
    <w:rsid w:val="00470153"/>
    <w:rsid w:val="00470192"/>
    <w:rsid w:val="0047026A"/>
    <w:rsid w:val="004706C8"/>
    <w:rsid w:val="0047087B"/>
    <w:rsid w:val="00470A80"/>
    <w:rsid w:val="004711AE"/>
    <w:rsid w:val="00471282"/>
    <w:rsid w:val="004719C6"/>
    <w:rsid w:val="00471C06"/>
    <w:rsid w:val="00472175"/>
    <w:rsid w:val="004723F1"/>
    <w:rsid w:val="00472453"/>
    <w:rsid w:val="00472653"/>
    <w:rsid w:val="00472E44"/>
    <w:rsid w:val="00473094"/>
    <w:rsid w:val="004730DC"/>
    <w:rsid w:val="00473549"/>
    <w:rsid w:val="00473557"/>
    <w:rsid w:val="00473569"/>
    <w:rsid w:val="00473BE5"/>
    <w:rsid w:val="00473F5C"/>
    <w:rsid w:val="00473FF4"/>
    <w:rsid w:val="004741A2"/>
    <w:rsid w:val="00474247"/>
    <w:rsid w:val="0047440B"/>
    <w:rsid w:val="00474727"/>
    <w:rsid w:val="004753DC"/>
    <w:rsid w:val="00475594"/>
    <w:rsid w:val="0047582C"/>
    <w:rsid w:val="00475AF8"/>
    <w:rsid w:val="00476661"/>
    <w:rsid w:val="004766A7"/>
    <w:rsid w:val="004768C9"/>
    <w:rsid w:val="00476983"/>
    <w:rsid w:val="00476A97"/>
    <w:rsid w:val="00476CB5"/>
    <w:rsid w:val="0047712E"/>
    <w:rsid w:val="004771D9"/>
    <w:rsid w:val="00477722"/>
    <w:rsid w:val="004777C4"/>
    <w:rsid w:val="00477DD9"/>
    <w:rsid w:val="00477F2F"/>
    <w:rsid w:val="00477F3E"/>
    <w:rsid w:val="0048065B"/>
    <w:rsid w:val="00480A81"/>
    <w:rsid w:val="00480BD6"/>
    <w:rsid w:val="004810CD"/>
    <w:rsid w:val="0048126F"/>
    <w:rsid w:val="00481577"/>
    <w:rsid w:val="0048174A"/>
    <w:rsid w:val="004817D4"/>
    <w:rsid w:val="00481803"/>
    <w:rsid w:val="00481B8F"/>
    <w:rsid w:val="00482168"/>
    <w:rsid w:val="0048267D"/>
    <w:rsid w:val="00482845"/>
    <w:rsid w:val="00482AF6"/>
    <w:rsid w:val="00482C3C"/>
    <w:rsid w:val="00482CFA"/>
    <w:rsid w:val="00482D0C"/>
    <w:rsid w:val="00482D8E"/>
    <w:rsid w:val="00482EE2"/>
    <w:rsid w:val="004836F3"/>
    <w:rsid w:val="004839B0"/>
    <w:rsid w:val="00483F25"/>
    <w:rsid w:val="00483FAF"/>
    <w:rsid w:val="0048436B"/>
    <w:rsid w:val="004844BB"/>
    <w:rsid w:val="004849A3"/>
    <w:rsid w:val="00484A9E"/>
    <w:rsid w:val="00484BEE"/>
    <w:rsid w:val="00484F9D"/>
    <w:rsid w:val="0048511C"/>
    <w:rsid w:val="0048579A"/>
    <w:rsid w:val="0048587C"/>
    <w:rsid w:val="00485AFA"/>
    <w:rsid w:val="00485E43"/>
    <w:rsid w:val="0048609E"/>
    <w:rsid w:val="0048664B"/>
    <w:rsid w:val="00486905"/>
    <w:rsid w:val="0048698B"/>
    <w:rsid w:val="004869BF"/>
    <w:rsid w:val="00486D20"/>
    <w:rsid w:val="00486F08"/>
    <w:rsid w:val="0048708F"/>
    <w:rsid w:val="00487371"/>
    <w:rsid w:val="004874E5"/>
    <w:rsid w:val="00487557"/>
    <w:rsid w:val="004875D7"/>
    <w:rsid w:val="0048769A"/>
    <w:rsid w:val="00487AF6"/>
    <w:rsid w:val="00487CCA"/>
    <w:rsid w:val="00487FAD"/>
    <w:rsid w:val="00490014"/>
    <w:rsid w:val="004906F4"/>
    <w:rsid w:val="0049096F"/>
    <w:rsid w:val="00490BAF"/>
    <w:rsid w:val="00490D44"/>
    <w:rsid w:val="00490EEA"/>
    <w:rsid w:val="00490FD6"/>
    <w:rsid w:val="00491784"/>
    <w:rsid w:val="00491A6D"/>
    <w:rsid w:val="004920D5"/>
    <w:rsid w:val="0049292D"/>
    <w:rsid w:val="0049296F"/>
    <w:rsid w:val="00492C13"/>
    <w:rsid w:val="00492C7B"/>
    <w:rsid w:val="00492D00"/>
    <w:rsid w:val="0049327F"/>
    <w:rsid w:val="0049346B"/>
    <w:rsid w:val="00493B34"/>
    <w:rsid w:val="00493BF8"/>
    <w:rsid w:val="00493D71"/>
    <w:rsid w:val="00493DD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1A2"/>
    <w:rsid w:val="004962E5"/>
    <w:rsid w:val="0049652A"/>
    <w:rsid w:val="00496550"/>
    <w:rsid w:val="00496754"/>
    <w:rsid w:val="00496821"/>
    <w:rsid w:val="00496ADA"/>
    <w:rsid w:val="00496F9E"/>
    <w:rsid w:val="00496FA7"/>
    <w:rsid w:val="00497044"/>
    <w:rsid w:val="004972D1"/>
    <w:rsid w:val="00497435"/>
    <w:rsid w:val="00497439"/>
    <w:rsid w:val="004974C0"/>
    <w:rsid w:val="004976C2"/>
    <w:rsid w:val="00497700"/>
    <w:rsid w:val="00497BF1"/>
    <w:rsid w:val="00497C70"/>
    <w:rsid w:val="00497DAB"/>
    <w:rsid w:val="00497E38"/>
    <w:rsid w:val="004A019D"/>
    <w:rsid w:val="004A0432"/>
    <w:rsid w:val="004A0442"/>
    <w:rsid w:val="004A058D"/>
    <w:rsid w:val="004A0B1C"/>
    <w:rsid w:val="004A0BEC"/>
    <w:rsid w:val="004A0F15"/>
    <w:rsid w:val="004A10DE"/>
    <w:rsid w:val="004A11DC"/>
    <w:rsid w:val="004A12D8"/>
    <w:rsid w:val="004A131A"/>
    <w:rsid w:val="004A13DA"/>
    <w:rsid w:val="004A16E6"/>
    <w:rsid w:val="004A17CF"/>
    <w:rsid w:val="004A1B7D"/>
    <w:rsid w:val="004A1C7E"/>
    <w:rsid w:val="004A1D17"/>
    <w:rsid w:val="004A1F72"/>
    <w:rsid w:val="004A2061"/>
    <w:rsid w:val="004A214F"/>
    <w:rsid w:val="004A2229"/>
    <w:rsid w:val="004A2368"/>
    <w:rsid w:val="004A238C"/>
    <w:rsid w:val="004A28B1"/>
    <w:rsid w:val="004A28CF"/>
    <w:rsid w:val="004A2926"/>
    <w:rsid w:val="004A2D0E"/>
    <w:rsid w:val="004A2E41"/>
    <w:rsid w:val="004A30FC"/>
    <w:rsid w:val="004A3261"/>
    <w:rsid w:val="004A328D"/>
    <w:rsid w:val="004A3306"/>
    <w:rsid w:val="004A34B4"/>
    <w:rsid w:val="004A352C"/>
    <w:rsid w:val="004A379C"/>
    <w:rsid w:val="004A39F1"/>
    <w:rsid w:val="004A3D2A"/>
    <w:rsid w:val="004A4152"/>
    <w:rsid w:val="004A4641"/>
    <w:rsid w:val="004A5946"/>
    <w:rsid w:val="004A5B09"/>
    <w:rsid w:val="004A5B6C"/>
    <w:rsid w:val="004A5C05"/>
    <w:rsid w:val="004A634B"/>
    <w:rsid w:val="004A6504"/>
    <w:rsid w:val="004A65D3"/>
    <w:rsid w:val="004A6702"/>
    <w:rsid w:val="004A6D72"/>
    <w:rsid w:val="004A6FF9"/>
    <w:rsid w:val="004A7064"/>
    <w:rsid w:val="004A7084"/>
    <w:rsid w:val="004A757A"/>
    <w:rsid w:val="004A7742"/>
    <w:rsid w:val="004A7757"/>
    <w:rsid w:val="004A779F"/>
    <w:rsid w:val="004A77D6"/>
    <w:rsid w:val="004A78D9"/>
    <w:rsid w:val="004A7AD5"/>
    <w:rsid w:val="004A7CAB"/>
    <w:rsid w:val="004A7D0D"/>
    <w:rsid w:val="004A7F86"/>
    <w:rsid w:val="004B00B1"/>
    <w:rsid w:val="004B05F9"/>
    <w:rsid w:val="004B07B3"/>
    <w:rsid w:val="004B086D"/>
    <w:rsid w:val="004B0AE6"/>
    <w:rsid w:val="004B0DD6"/>
    <w:rsid w:val="004B0DE2"/>
    <w:rsid w:val="004B107A"/>
    <w:rsid w:val="004B132C"/>
    <w:rsid w:val="004B138A"/>
    <w:rsid w:val="004B146B"/>
    <w:rsid w:val="004B1B72"/>
    <w:rsid w:val="004B1CA0"/>
    <w:rsid w:val="004B1EA5"/>
    <w:rsid w:val="004B1ECE"/>
    <w:rsid w:val="004B2212"/>
    <w:rsid w:val="004B24EE"/>
    <w:rsid w:val="004B2590"/>
    <w:rsid w:val="004B2B02"/>
    <w:rsid w:val="004B2C9D"/>
    <w:rsid w:val="004B2CB8"/>
    <w:rsid w:val="004B2E03"/>
    <w:rsid w:val="004B33B7"/>
    <w:rsid w:val="004B3D16"/>
    <w:rsid w:val="004B3D29"/>
    <w:rsid w:val="004B403A"/>
    <w:rsid w:val="004B41D5"/>
    <w:rsid w:val="004B4657"/>
    <w:rsid w:val="004B4E31"/>
    <w:rsid w:val="004B5199"/>
    <w:rsid w:val="004B5204"/>
    <w:rsid w:val="004B53A6"/>
    <w:rsid w:val="004B565F"/>
    <w:rsid w:val="004B5761"/>
    <w:rsid w:val="004B5972"/>
    <w:rsid w:val="004B5E3E"/>
    <w:rsid w:val="004B61A9"/>
    <w:rsid w:val="004B61B1"/>
    <w:rsid w:val="004B6226"/>
    <w:rsid w:val="004B64CC"/>
    <w:rsid w:val="004B67F3"/>
    <w:rsid w:val="004B6B61"/>
    <w:rsid w:val="004B7393"/>
    <w:rsid w:val="004B7C18"/>
    <w:rsid w:val="004B7F3D"/>
    <w:rsid w:val="004C02BD"/>
    <w:rsid w:val="004C03DA"/>
    <w:rsid w:val="004C05C3"/>
    <w:rsid w:val="004C06F2"/>
    <w:rsid w:val="004C1052"/>
    <w:rsid w:val="004C1075"/>
    <w:rsid w:val="004C1929"/>
    <w:rsid w:val="004C1A32"/>
    <w:rsid w:val="004C1ABE"/>
    <w:rsid w:val="004C1CB1"/>
    <w:rsid w:val="004C20A3"/>
    <w:rsid w:val="004C20AD"/>
    <w:rsid w:val="004C20FF"/>
    <w:rsid w:val="004C2674"/>
    <w:rsid w:val="004C270F"/>
    <w:rsid w:val="004C27DA"/>
    <w:rsid w:val="004C2A44"/>
    <w:rsid w:val="004C2CE7"/>
    <w:rsid w:val="004C2EEE"/>
    <w:rsid w:val="004C31B1"/>
    <w:rsid w:val="004C3368"/>
    <w:rsid w:val="004C3715"/>
    <w:rsid w:val="004C37C2"/>
    <w:rsid w:val="004C3E36"/>
    <w:rsid w:val="004C3F4A"/>
    <w:rsid w:val="004C4104"/>
    <w:rsid w:val="004C4432"/>
    <w:rsid w:val="004C449F"/>
    <w:rsid w:val="004C4540"/>
    <w:rsid w:val="004C4585"/>
    <w:rsid w:val="004C466D"/>
    <w:rsid w:val="004C48E9"/>
    <w:rsid w:val="004C5090"/>
    <w:rsid w:val="004C6126"/>
    <w:rsid w:val="004C6247"/>
    <w:rsid w:val="004C625F"/>
    <w:rsid w:val="004C639D"/>
    <w:rsid w:val="004C6500"/>
    <w:rsid w:val="004C6687"/>
    <w:rsid w:val="004C66E8"/>
    <w:rsid w:val="004C6852"/>
    <w:rsid w:val="004C6BDB"/>
    <w:rsid w:val="004C6F36"/>
    <w:rsid w:val="004C70EC"/>
    <w:rsid w:val="004C7143"/>
    <w:rsid w:val="004C74A5"/>
    <w:rsid w:val="004C7649"/>
    <w:rsid w:val="004C7A20"/>
    <w:rsid w:val="004C7C54"/>
    <w:rsid w:val="004C7CDA"/>
    <w:rsid w:val="004C7F2F"/>
    <w:rsid w:val="004D050B"/>
    <w:rsid w:val="004D083E"/>
    <w:rsid w:val="004D0B78"/>
    <w:rsid w:val="004D1745"/>
    <w:rsid w:val="004D199C"/>
    <w:rsid w:val="004D2361"/>
    <w:rsid w:val="004D298F"/>
    <w:rsid w:val="004D2A8B"/>
    <w:rsid w:val="004D2E14"/>
    <w:rsid w:val="004D2EFA"/>
    <w:rsid w:val="004D30DB"/>
    <w:rsid w:val="004D310E"/>
    <w:rsid w:val="004D3784"/>
    <w:rsid w:val="004D3A4D"/>
    <w:rsid w:val="004D4005"/>
    <w:rsid w:val="004D4315"/>
    <w:rsid w:val="004D438F"/>
    <w:rsid w:val="004D447A"/>
    <w:rsid w:val="004D44DC"/>
    <w:rsid w:val="004D462B"/>
    <w:rsid w:val="004D4683"/>
    <w:rsid w:val="004D4733"/>
    <w:rsid w:val="004D4B84"/>
    <w:rsid w:val="004D4E9B"/>
    <w:rsid w:val="004D4F95"/>
    <w:rsid w:val="004D5032"/>
    <w:rsid w:val="004D5055"/>
    <w:rsid w:val="004D5115"/>
    <w:rsid w:val="004D539D"/>
    <w:rsid w:val="004D56BC"/>
    <w:rsid w:val="004D595E"/>
    <w:rsid w:val="004D5A6C"/>
    <w:rsid w:val="004D5D88"/>
    <w:rsid w:val="004D5DA8"/>
    <w:rsid w:val="004D5DCA"/>
    <w:rsid w:val="004D61F9"/>
    <w:rsid w:val="004D62E3"/>
    <w:rsid w:val="004D64BD"/>
    <w:rsid w:val="004D6687"/>
    <w:rsid w:val="004D6B05"/>
    <w:rsid w:val="004D6BDC"/>
    <w:rsid w:val="004D6DD7"/>
    <w:rsid w:val="004D6E05"/>
    <w:rsid w:val="004D6E91"/>
    <w:rsid w:val="004D6FE1"/>
    <w:rsid w:val="004D7083"/>
    <w:rsid w:val="004D7223"/>
    <w:rsid w:val="004D77D4"/>
    <w:rsid w:val="004D7A7C"/>
    <w:rsid w:val="004D7B43"/>
    <w:rsid w:val="004D7B60"/>
    <w:rsid w:val="004D7C82"/>
    <w:rsid w:val="004D7D3C"/>
    <w:rsid w:val="004E0018"/>
    <w:rsid w:val="004E0291"/>
    <w:rsid w:val="004E0299"/>
    <w:rsid w:val="004E0306"/>
    <w:rsid w:val="004E0376"/>
    <w:rsid w:val="004E0596"/>
    <w:rsid w:val="004E07AF"/>
    <w:rsid w:val="004E0ACF"/>
    <w:rsid w:val="004E1177"/>
    <w:rsid w:val="004E117B"/>
    <w:rsid w:val="004E12BC"/>
    <w:rsid w:val="004E1356"/>
    <w:rsid w:val="004E15DA"/>
    <w:rsid w:val="004E1776"/>
    <w:rsid w:val="004E196D"/>
    <w:rsid w:val="004E1B77"/>
    <w:rsid w:val="004E1D72"/>
    <w:rsid w:val="004E21E7"/>
    <w:rsid w:val="004E2797"/>
    <w:rsid w:val="004E28C9"/>
    <w:rsid w:val="004E2A29"/>
    <w:rsid w:val="004E2F29"/>
    <w:rsid w:val="004E3224"/>
    <w:rsid w:val="004E352B"/>
    <w:rsid w:val="004E366A"/>
    <w:rsid w:val="004E36AC"/>
    <w:rsid w:val="004E37E8"/>
    <w:rsid w:val="004E3B7B"/>
    <w:rsid w:val="004E3F25"/>
    <w:rsid w:val="004E4195"/>
    <w:rsid w:val="004E41DC"/>
    <w:rsid w:val="004E44AC"/>
    <w:rsid w:val="004E44FA"/>
    <w:rsid w:val="004E46D6"/>
    <w:rsid w:val="004E4866"/>
    <w:rsid w:val="004E486D"/>
    <w:rsid w:val="004E519E"/>
    <w:rsid w:val="004E5255"/>
    <w:rsid w:val="004E5294"/>
    <w:rsid w:val="004E5323"/>
    <w:rsid w:val="004E545A"/>
    <w:rsid w:val="004E5554"/>
    <w:rsid w:val="004E55D7"/>
    <w:rsid w:val="004E5F73"/>
    <w:rsid w:val="004E630C"/>
    <w:rsid w:val="004E6773"/>
    <w:rsid w:val="004E6D78"/>
    <w:rsid w:val="004E6E73"/>
    <w:rsid w:val="004E700C"/>
    <w:rsid w:val="004E713C"/>
    <w:rsid w:val="004E714B"/>
    <w:rsid w:val="004E7279"/>
    <w:rsid w:val="004E7280"/>
    <w:rsid w:val="004E7641"/>
    <w:rsid w:val="004E7951"/>
    <w:rsid w:val="004E7B73"/>
    <w:rsid w:val="004F009E"/>
    <w:rsid w:val="004F010A"/>
    <w:rsid w:val="004F041C"/>
    <w:rsid w:val="004F041D"/>
    <w:rsid w:val="004F05A2"/>
    <w:rsid w:val="004F095B"/>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0B7"/>
    <w:rsid w:val="004F30C6"/>
    <w:rsid w:val="004F326F"/>
    <w:rsid w:val="004F3399"/>
    <w:rsid w:val="004F354E"/>
    <w:rsid w:val="004F356F"/>
    <w:rsid w:val="004F3875"/>
    <w:rsid w:val="004F3A57"/>
    <w:rsid w:val="004F3AEA"/>
    <w:rsid w:val="004F3BD1"/>
    <w:rsid w:val="004F3BDF"/>
    <w:rsid w:val="004F3D45"/>
    <w:rsid w:val="004F439B"/>
    <w:rsid w:val="004F4410"/>
    <w:rsid w:val="004F4441"/>
    <w:rsid w:val="004F4AAE"/>
    <w:rsid w:val="004F4C18"/>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39B"/>
    <w:rsid w:val="004F7514"/>
    <w:rsid w:val="004F79CF"/>
    <w:rsid w:val="004F7EF6"/>
    <w:rsid w:val="0050000E"/>
    <w:rsid w:val="00500160"/>
    <w:rsid w:val="0050017C"/>
    <w:rsid w:val="00500345"/>
    <w:rsid w:val="00500510"/>
    <w:rsid w:val="005005BC"/>
    <w:rsid w:val="00500BBD"/>
    <w:rsid w:val="00500E3B"/>
    <w:rsid w:val="00500EC1"/>
    <w:rsid w:val="00500FFC"/>
    <w:rsid w:val="00501043"/>
    <w:rsid w:val="005016DB"/>
    <w:rsid w:val="0050171B"/>
    <w:rsid w:val="005017C7"/>
    <w:rsid w:val="005017EF"/>
    <w:rsid w:val="00502286"/>
    <w:rsid w:val="005026DC"/>
    <w:rsid w:val="005027C6"/>
    <w:rsid w:val="00502FFC"/>
    <w:rsid w:val="005030C1"/>
    <w:rsid w:val="005031A4"/>
    <w:rsid w:val="005031C8"/>
    <w:rsid w:val="005034D6"/>
    <w:rsid w:val="005034E9"/>
    <w:rsid w:val="00504155"/>
    <w:rsid w:val="00504696"/>
    <w:rsid w:val="00504BC1"/>
    <w:rsid w:val="00504F43"/>
    <w:rsid w:val="005050C6"/>
    <w:rsid w:val="00505248"/>
    <w:rsid w:val="00505364"/>
    <w:rsid w:val="00505449"/>
    <w:rsid w:val="00505E3E"/>
    <w:rsid w:val="005060C3"/>
    <w:rsid w:val="0050618D"/>
    <w:rsid w:val="00506379"/>
    <w:rsid w:val="005064DD"/>
    <w:rsid w:val="0050672C"/>
    <w:rsid w:val="0050683D"/>
    <w:rsid w:val="00506E34"/>
    <w:rsid w:val="0050719E"/>
    <w:rsid w:val="00507274"/>
    <w:rsid w:val="005077A3"/>
    <w:rsid w:val="0050794D"/>
    <w:rsid w:val="00507C19"/>
    <w:rsid w:val="00507C78"/>
    <w:rsid w:val="00507F67"/>
    <w:rsid w:val="0051007E"/>
    <w:rsid w:val="005100E8"/>
    <w:rsid w:val="005101F9"/>
    <w:rsid w:val="0051043B"/>
    <w:rsid w:val="00510582"/>
    <w:rsid w:val="005106F9"/>
    <w:rsid w:val="005107B3"/>
    <w:rsid w:val="00510D11"/>
    <w:rsid w:val="00511602"/>
    <w:rsid w:val="00511EF5"/>
    <w:rsid w:val="005120DE"/>
    <w:rsid w:val="0051247E"/>
    <w:rsid w:val="005126C3"/>
    <w:rsid w:val="00512802"/>
    <w:rsid w:val="0051289C"/>
    <w:rsid w:val="00512C2D"/>
    <w:rsid w:val="00513067"/>
    <w:rsid w:val="00513610"/>
    <w:rsid w:val="0051371F"/>
    <w:rsid w:val="00513760"/>
    <w:rsid w:val="005144D7"/>
    <w:rsid w:val="005144DC"/>
    <w:rsid w:val="005144E2"/>
    <w:rsid w:val="005148B2"/>
    <w:rsid w:val="00514ED2"/>
    <w:rsid w:val="00514FDD"/>
    <w:rsid w:val="00515047"/>
    <w:rsid w:val="005150AD"/>
    <w:rsid w:val="0051511F"/>
    <w:rsid w:val="00515157"/>
    <w:rsid w:val="005151A0"/>
    <w:rsid w:val="00515231"/>
    <w:rsid w:val="005152B6"/>
    <w:rsid w:val="005153BC"/>
    <w:rsid w:val="005153DA"/>
    <w:rsid w:val="005154FE"/>
    <w:rsid w:val="005156E0"/>
    <w:rsid w:val="0051579F"/>
    <w:rsid w:val="0051583B"/>
    <w:rsid w:val="005158C6"/>
    <w:rsid w:val="00515BCE"/>
    <w:rsid w:val="00515D44"/>
    <w:rsid w:val="00515D9B"/>
    <w:rsid w:val="00515FB9"/>
    <w:rsid w:val="005163EB"/>
    <w:rsid w:val="00516AC2"/>
    <w:rsid w:val="00516C0F"/>
    <w:rsid w:val="00517203"/>
    <w:rsid w:val="005173B1"/>
    <w:rsid w:val="005173E8"/>
    <w:rsid w:val="005178D4"/>
    <w:rsid w:val="00517998"/>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2EEB"/>
    <w:rsid w:val="005231FE"/>
    <w:rsid w:val="00523238"/>
    <w:rsid w:val="005232E8"/>
    <w:rsid w:val="005236D3"/>
    <w:rsid w:val="00523ED9"/>
    <w:rsid w:val="00524084"/>
    <w:rsid w:val="00524479"/>
    <w:rsid w:val="00524645"/>
    <w:rsid w:val="005246EF"/>
    <w:rsid w:val="0052495F"/>
    <w:rsid w:val="00524A3A"/>
    <w:rsid w:val="00524FD5"/>
    <w:rsid w:val="005252DC"/>
    <w:rsid w:val="00525309"/>
    <w:rsid w:val="0052536F"/>
    <w:rsid w:val="005256C3"/>
    <w:rsid w:val="005257B7"/>
    <w:rsid w:val="00525C30"/>
    <w:rsid w:val="00526126"/>
    <w:rsid w:val="005261BF"/>
    <w:rsid w:val="005261F3"/>
    <w:rsid w:val="005262A8"/>
    <w:rsid w:val="005270F3"/>
    <w:rsid w:val="00527212"/>
    <w:rsid w:val="00527771"/>
    <w:rsid w:val="00527772"/>
    <w:rsid w:val="00527844"/>
    <w:rsid w:val="00527984"/>
    <w:rsid w:val="00527A16"/>
    <w:rsid w:val="00527A1A"/>
    <w:rsid w:val="00527C53"/>
    <w:rsid w:val="00527C81"/>
    <w:rsid w:val="00527D49"/>
    <w:rsid w:val="00527DE1"/>
    <w:rsid w:val="0053093A"/>
    <w:rsid w:val="00530AF8"/>
    <w:rsid w:val="0053214C"/>
    <w:rsid w:val="005322E7"/>
    <w:rsid w:val="005322F7"/>
    <w:rsid w:val="005326D9"/>
    <w:rsid w:val="00532999"/>
    <w:rsid w:val="00532C59"/>
    <w:rsid w:val="005334A7"/>
    <w:rsid w:val="00533540"/>
    <w:rsid w:val="00533767"/>
    <w:rsid w:val="00533A07"/>
    <w:rsid w:val="00533A97"/>
    <w:rsid w:val="00533C14"/>
    <w:rsid w:val="00533C16"/>
    <w:rsid w:val="00533D10"/>
    <w:rsid w:val="00533D3E"/>
    <w:rsid w:val="00533D54"/>
    <w:rsid w:val="00533F32"/>
    <w:rsid w:val="00534196"/>
    <w:rsid w:val="00534454"/>
    <w:rsid w:val="00534475"/>
    <w:rsid w:val="00534589"/>
    <w:rsid w:val="0053465A"/>
    <w:rsid w:val="0053473E"/>
    <w:rsid w:val="005348CB"/>
    <w:rsid w:val="00534AE1"/>
    <w:rsid w:val="00534BCA"/>
    <w:rsid w:val="00534CCF"/>
    <w:rsid w:val="00534FA0"/>
    <w:rsid w:val="0053565C"/>
    <w:rsid w:val="0053583F"/>
    <w:rsid w:val="005358C9"/>
    <w:rsid w:val="00535A4A"/>
    <w:rsid w:val="00535C15"/>
    <w:rsid w:val="005360BF"/>
    <w:rsid w:val="00536C00"/>
    <w:rsid w:val="00536F0B"/>
    <w:rsid w:val="00536F67"/>
    <w:rsid w:val="00537454"/>
    <w:rsid w:val="00537A9C"/>
    <w:rsid w:val="00537B84"/>
    <w:rsid w:val="00537B93"/>
    <w:rsid w:val="00537C1A"/>
    <w:rsid w:val="00537F26"/>
    <w:rsid w:val="0054033A"/>
    <w:rsid w:val="00540557"/>
    <w:rsid w:val="005405A7"/>
    <w:rsid w:val="00540619"/>
    <w:rsid w:val="00540694"/>
    <w:rsid w:val="00540F1C"/>
    <w:rsid w:val="005410EB"/>
    <w:rsid w:val="00541400"/>
    <w:rsid w:val="00541699"/>
    <w:rsid w:val="005419EA"/>
    <w:rsid w:val="00541BDB"/>
    <w:rsid w:val="00541BEB"/>
    <w:rsid w:val="00541D1D"/>
    <w:rsid w:val="00541E53"/>
    <w:rsid w:val="005420A6"/>
    <w:rsid w:val="00542618"/>
    <w:rsid w:val="00542997"/>
    <w:rsid w:val="00542B1E"/>
    <w:rsid w:val="0054349D"/>
    <w:rsid w:val="005435C0"/>
    <w:rsid w:val="0054362F"/>
    <w:rsid w:val="00543974"/>
    <w:rsid w:val="00543B11"/>
    <w:rsid w:val="00543DB7"/>
    <w:rsid w:val="005442E8"/>
    <w:rsid w:val="005448EF"/>
    <w:rsid w:val="00544A65"/>
    <w:rsid w:val="00544C37"/>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50136"/>
    <w:rsid w:val="005504F0"/>
    <w:rsid w:val="005508F2"/>
    <w:rsid w:val="00550FA9"/>
    <w:rsid w:val="005515B3"/>
    <w:rsid w:val="005516F2"/>
    <w:rsid w:val="00551827"/>
    <w:rsid w:val="00551839"/>
    <w:rsid w:val="005518ED"/>
    <w:rsid w:val="00551922"/>
    <w:rsid w:val="005519FE"/>
    <w:rsid w:val="00551BA0"/>
    <w:rsid w:val="00551CFA"/>
    <w:rsid w:val="00552086"/>
    <w:rsid w:val="005524B2"/>
    <w:rsid w:val="00552A75"/>
    <w:rsid w:val="00552EFC"/>
    <w:rsid w:val="005530D5"/>
    <w:rsid w:val="005530FA"/>
    <w:rsid w:val="00553329"/>
    <w:rsid w:val="0055335E"/>
    <w:rsid w:val="00553471"/>
    <w:rsid w:val="00553D61"/>
    <w:rsid w:val="00553D83"/>
    <w:rsid w:val="005540AA"/>
    <w:rsid w:val="005543DF"/>
    <w:rsid w:val="00554925"/>
    <w:rsid w:val="005549E7"/>
    <w:rsid w:val="00554B90"/>
    <w:rsid w:val="00554EE4"/>
    <w:rsid w:val="00554F31"/>
    <w:rsid w:val="005552B5"/>
    <w:rsid w:val="00555666"/>
    <w:rsid w:val="005556B8"/>
    <w:rsid w:val="0055594A"/>
    <w:rsid w:val="00555994"/>
    <w:rsid w:val="00555C4B"/>
    <w:rsid w:val="00555CDF"/>
    <w:rsid w:val="005560F4"/>
    <w:rsid w:val="005561B9"/>
    <w:rsid w:val="005562EA"/>
    <w:rsid w:val="00556568"/>
    <w:rsid w:val="00556783"/>
    <w:rsid w:val="0055680F"/>
    <w:rsid w:val="005569C8"/>
    <w:rsid w:val="005569E9"/>
    <w:rsid w:val="005575CC"/>
    <w:rsid w:val="00557707"/>
    <w:rsid w:val="00557937"/>
    <w:rsid w:val="00557BFA"/>
    <w:rsid w:val="00557D1D"/>
    <w:rsid w:val="00557D99"/>
    <w:rsid w:val="00557EC0"/>
    <w:rsid w:val="005603F8"/>
    <w:rsid w:val="00560462"/>
    <w:rsid w:val="0056064F"/>
    <w:rsid w:val="0056085E"/>
    <w:rsid w:val="0056091F"/>
    <w:rsid w:val="00560D90"/>
    <w:rsid w:val="0056129C"/>
    <w:rsid w:val="00561362"/>
    <w:rsid w:val="0056145F"/>
    <w:rsid w:val="00561752"/>
    <w:rsid w:val="00561873"/>
    <w:rsid w:val="005618CC"/>
    <w:rsid w:val="00561BDD"/>
    <w:rsid w:val="00561C43"/>
    <w:rsid w:val="00562171"/>
    <w:rsid w:val="00562530"/>
    <w:rsid w:val="0056254E"/>
    <w:rsid w:val="00562759"/>
    <w:rsid w:val="00562790"/>
    <w:rsid w:val="00562C46"/>
    <w:rsid w:val="00562DC9"/>
    <w:rsid w:val="00562E65"/>
    <w:rsid w:val="005637A8"/>
    <w:rsid w:val="00563C82"/>
    <w:rsid w:val="00564019"/>
    <w:rsid w:val="00564387"/>
    <w:rsid w:val="005643E7"/>
    <w:rsid w:val="00564406"/>
    <w:rsid w:val="0056441B"/>
    <w:rsid w:val="005644EC"/>
    <w:rsid w:val="00564576"/>
    <w:rsid w:val="00564589"/>
    <w:rsid w:val="005645AA"/>
    <w:rsid w:val="005649DD"/>
    <w:rsid w:val="00564AB8"/>
    <w:rsid w:val="00564B17"/>
    <w:rsid w:val="00564C2C"/>
    <w:rsid w:val="00564D48"/>
    <w:rsid w:val="00565045"/>
    <w:rsid w:val="005650A1"/>
    <w:rsid w:val="005651D3"/>
    <w:rsid w:val="0056527A"/>
    <w:rsid w:val="0056551A"/>
    <w:rsid w:val="0056570E"/>
    <w:rsid w:val="00565C06"/>
    <w:rsid w:val="00565D74"/>
    <w:rsid w:val="00565E74"/>
    <w:rsid w:val="00565F83"/>
    <w:rsid w:val="00566111"/>
    <w:rsid w:val="00566336"/>
    <w:rsid w:val="00566997"/>
    <w:rsid w:val="00566A61"/>
    <w:rsid w:val="00566C26"/>
    <w:rsid w:val="00566C6A"/>
    <w:rsid w:val="00567026"/>
    <w:rsid w:val="00567094"/>
    <w:rsid w:val="005671AE"/>
    <w:rsid w:val="0056776A"/>
    <w:rsid w:val="005678EC"/>
    <w:rsid w:val="00567A6E"/>
    <w:rsid w:val="00567DD9"/>
    <w:rsid w:val="00567DF9"/>
    <w:rsid w:val="00567FA2"/>
    <w:rsid w:val="00570203"/>
    <w:rsid w:val="00570A6B"/>
    <w:rsid w:val="00570B25"/>
    <w:rsid w:val="00570F32"/>
    <w:rsid w:val="005716A1"/>
    <w:rsid w:val="00571AD8"/>
    <w:rsid w:val="00572602"/>
    <w:rsid w:val="00572A3D"/>
    <w:rsid w:val="00572B8C"/>
    <w:rsid w:val="005731E9"/>
    <w:rsid w:val="0057322C"/>
    <w:rsid w:val="00573514"/>
    <w:rsid w:val="005739C3"/>
    <w:rsid w:val="00573A3B"/>
    <w:rsid w:val="005740C3"/>
    <w:rsid w:val="005740D1"/>
    <w:rsid w:val="00574504"/>
    <w:rsid w:val="00574655"/>
    <w:rsid w:val="00574855"/>
    <w:rsid w:val="00575022"/>
    <w:rsid w:val="005751F1"/>
    <w:rsid w:val="0057549B"/>
    <w:rsid w:val="0057557E"/>
    <w:rsid w:val="00575ABC"/>
    <w:rsid w:val="00575C14"/>
    <w:rsid w:val="005762A5"/>
    <w:rsid w:val="005769F0"/>
    <w:rsid w:val="00576D16"/>
    <w:rsid w:val="00576DB1"/>
    <w:rsid w:val="00576F01"/>
    <w:rsid w:val="00577102"/>
    <w:rsid w:val="00577333"/>
    <w:rsid w:val="00577558"/>
    <w:rsid w:val="005777BD"/>
    <w:rsid w:val="00577A52"/>
    <w:rsid w:val="00577AE0"/>
    <w:rsid w:val="00577B11"/>
    <w:rsid w:val="00577BD0"/>
    <w:rsid w:val="00577F21"/>
    <w:rsid w:val="00577F51"/>
    <w:rsid w:val="00577F7B"/>
    <w:rsid w:val="00577FAF"/>
    <w:rsid w:val="0058009A"/>
    <w:rsid w:val="005802DD"/>
    <w:rsid w:val="00580785"/>
    <w:rsid w:val="00580CE9"/>
    <w:rsid w:val="00580EB2"/>
    <w:rsid w:val="00581140"/>
    <w:rsid w:val="0058157C"/>
    <w:rsid w:val="00581AFB"/>
    <w:rsid w:val="00581BCF"/>
    <w:rsid w:val="00581C23"/>
    <w:rsid w:val="00581C6C"/>
    <w:rsid w:val="00581E2B"/>
    <w:rsid w:val="00581ED4"/>
    <w:rsid w:val="00581F20"/>
    <w:rsid w:val="00582146"/>
    <w:rsid w:val="005826EF"/>
    <w:rsid w:val="005827B4"/>
    <w:rsid w:val="0058295C"/>
    <w:rsid w:val="005829A8"/>
    <w:rsid w:val="00582D3C"/>
    <w:rsid w:val="0058300C"/>
    <w:rsid w:val="00583013"/>
    <w:rsid w:val="00583061"/>
    <w:rsid w:val="005831EC"/>
    <w:rsid w:val="005835B0"/>
    <w:rsid w:val="005837AC"/>
    <w:rsid w:val="00583B60"/>
    <w:rsid w:val="00583B9C"/>
    <w:rsid w:val="00583CFD"/>
    <w:rsid w:val="00583D72"/>
    <w:rsid w:val="00583DA6"/>
    <w:rsid w:val="00583EA1"/>
    <w:rsid w:val="0058405D"/>
    <w:rsid w:val="00584383"/>
    <w:rsid w:val="005844D7"/>
    <w:rsid w:val="00584AB1"/>
    <w:rsid w:val="00584DF5"/>
    <w:rsid w:val="00584EE8"/>
    <w:rsid w:val="00584F46"/>
    <w:rsid w:val="00585075"/>
    <w:rsid w:val="005852FE"/>
    <w:rsid w:val="00585380"/>
    <w:rsid w:val="0058585B"/>
    <w:rsid w:val="00585A82"/>
    <w:rsid w:val="00585BEF"/>
    <w:rsid w:val="005860CB"/>
    <w:rsid w:val="00586499"/>
    <w:rsid w:val="00586563"/>
    <w:rsid w:val="00586901"/>
    <w:rsid w:val="00586E54"/>
    <w:rsid w:val="005871B4"/>
    <w:rsid w:val="0058745E"/>
    <w:rsid w:val="0058749D"/>
    <w:rsid w:val="005875A6"/>
    <w:rsid w:val="005876D5"/>
    <w:rsid w:val="00587731"/>
    <w:rsid w:val="00587E16"/>
    <w:rsid w:val="0059023B"/>
    <w:rsid w:val="0059054C"/>
    <w:rsid w:val="005905CB"/>
    <w:rsid w:val="00590A04"/>
    <w:rsid w:val="00590C48"/>
    <w:rsid w:val="00590C5B"/>
    <w:rsid w:val="00590CA0"/>
    <w:rsid w:val="00590CE7"/>
    <w:rsid w:val="00591224"/>
    <w:rsid w:val="005912DE"/>
    <w:rsid w:val="005916CF"/>
    <w:rsid w:val="0059186F"/>
    <w:rsid w:val="005919B5"/>
    <w:rsid w:val="005919CE"/>
    <w:rsid w:val="00591B9B"/>
    <w:rsid w:val="0059202B"/>
    <w:rsid w:val="00592185"/>
    <w:rsid w:val="005922AD"/>
    <w:rsid w:val="0059256A"/>
    <w:rsid w:val="0059257E"/>
    <w:rsid w:val="00592742"/>
    <w:rsid w:val="00592881"/>
    <w:rsid w:val="0059288F"/>
    <w:rsid w:val="00592FD5"/>
    <w:rsid w:val="00593236"/>
    <w:rsid w:val="00593709"/>
    <w:rsid w:val="0059377F"/>
    <w:rsid w:val="00593989"/>
    <w:rsid w:val="00593EB4"/>
    <w:rsid w:val="0059464F"/>
    <w:rsid w:val="0059475C"/>
    <w:rsid w:val="00594840"/>
    <w:rsid w:val="00594EB2"/>
    <w:rsid w:val="00594FA3"/>
    <w:rsid w:val="005951EF"/>
    <w:rsid w:val="0059525B"/>
    <w:rsid w:val="00595299"/>
    <w:rsid w:val="00595782"/>
    <w:rsid w:val="00595A1F"/>
    <w:rsid w:val="00595D2A"/>
    <w:rsid w:val="00596161"/>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5D3"/>
    <w:rsid w:val="005A07C5"/>
    <w:rsid w:val="005A081F"/>
    <w:rsid w:val="005A0C8D"/>
    <w:rsid w:val="005A0D2A"/>
    <w:rsid w:val="005A1136"/>
    <w:rsid w:val="005A1291"/>
    <w:rsid w:val="005A1543"/>
    <w:rsid w:val="005A17B5"/>
    <w:rsid w:val="005A1853"/>
    <w:rsid w:val="005A189C"/>
    <w:rsid w:val="005A1A7B"/>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27F"/>
    <w:rsid w:val="005A4319"/>
    <w:rsid w:val="005A4408"/>
    <w:rsid w:val="005A45B1"/>
    <w:rsid w:val="005A465A"/>
    <w:rsid w:val="005A4873"/>
    <w:rsid w:val="005A494F"/>
    <w:rsid w:val="005A4C46"/>
    <w:rsid w:val="005A4CFB"/>
    <w:rsid w:val="005A4E21"/>
    <w:rsid w:val="005A52B1"/>
    <w:rsid w:val="005A5474"/>
    <w:rsid w:val="005A5592"/>
    <w:rsid w:val="005A5697"/>
    <w:rsid w:val="005A5864"/>
    <w:rsid w:val="005A5A1F"/>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0BD"/>
    <w:rsid w:val="005A720A"/>
    <w:rsid w:val="005A7222"/>
    <w:rsid w:val="005A7772"/>
    <w:rsid w:val="005A785B"/>
    <w:rsid w:val="005A7864"/>
    <w:rsid w:val="005A78C2"/>
    <w:rsid w:val="005A7CE4"/>
    <w:rsid w:val="005A7EAD"/>
    <w:rsid w:val="005A7F16"/>
    <w:rsid w:val="005A7FC8"/>
    <w:rsid w:val="005B0020"/>
    <w:rsid w:val="005B0695"/>
    <w:rsid w:val="005B074B"/>
    <w:rsid w:val="005B15C4"/>
    <w:rsid w:val="005B1BB7"/>
    <w:rsid w:val="005B1BF4"/>
    <w:rsid w:val="005B1CD8"/>
    <w:rsid w:val="005B2125"/>
    <w:rsid w:val="005B2160"/>
    <w:rsid w:val="005B2260"/>
    <w:rsid w:val="005B23E8"/>
    <w:rsid w:val="005B268A"/>
    <w:rsid w:val="005B2C3B"/>
    <w:rsid w:val="005B2F36"/>
    <w:rsid w:val="005B2F9E"/>
    <w:rsid w:val="005B3541"/>
    <w:rsid w:val="005B3554"/>
    <w:rsid w:val="005B35C0"/>
    <w:rsid w:val="005B384F"/>
    <w:rsid w:val="005B3A5C"/>
    <w:rsid w:val="005B3D39"/>
    <w:rsid w:val="005B3E90"/>
    <w:rsid w:val="005B45FC"/>
    <w:rsid w:val="005B4784"/>
    <w:rsid w:val="005B4AEC"/>
    <w:rsid w:val="005B4C1E"/>
    <w:rsid w:val="005B5046"/>
    <w:rsid w:val="005B53B0"/>
    <w:rsid w:val="005B57FA"/>
    <w:rsid w:val="005B58DD"/>
    <w:rsid w:val="005B5B25"/>
    <w:rsid w:val="005B5BD1"/>
    <w:rsid w:val="005B5DDF"/>
    <w:rsid w:val="005B67CD"/>
    <w:rsid w:val="005B7153"/>
    <w:rsid w:val="005B7834"/>
    <w:rsid w:val="005B7BBF"/>
    <w:rsid w:val="005B7C4C"/>
    <w:rsid w:val="005C0B26"/>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1F"/>
    <w:rsid w:val="005C2D59"/>
    <w:rsid w:val="005C2E84"/>
    <w:rsid w:val="005C2F3D"/>
    <w:rsid w:val="005C31E3"/>
    <w:rsid w:val="005C35C5"/>
    <w:rsid w:val="005C3954"/>
    <w:rsid w:val="005C3B26"/>
    <w:rsid w:val="005C3B2C"/>
    <w:rsid w:val="005C3C66"/>
    <w:rsid w:val="005C3E86"/>
    <w:rsid w:val="005C3EB6"/>
    <w:rsid w:val="005C3EBA"/>
    <w:rsid w:val="005C3F60"/>
    <w:rsid w:val="005C411C"/>
    <w:rsid w:val="005C439A"/>
    <w:rsid w:val="005C45B7"/>
    <w:rsid w:val="005C4782"/>
    <w:rsid w:val="005C4967"/>
    <w:rsid w:val="005C49F5"/>
    <w:rsid w:val="005C4B20"/>
    <w:rsid w:val="005C4DE8"/>
    <w:rsid w:val="005C4ECA"/>
    <w:rsid w:val="005C5086"/>
    <w:rsid w:val="005C52A8"/>
    <w:rsid w:val="005C52E6"/>
    <w:rsid w:val="005C5307"/>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425"/>
    <w:rsid w:val="005C775A"/>
    <w:rsid w:val="005C7C47"/>
    <w:rsid w:val="005C7C94"/>
    <w:rsid w:val="005C7F21"/>
    <w:rsid w:val="005D014B"/>
    <w:rsid w:val="005D01F6"/>
    <w:rsid w:val="005D02BA"/>
    <w:rsid w:val="005D0328"/>
    <w:rsid w:val="005D0370"/>
    <w:rsid w:val="005D06B1"/>
    <w:rsid w:val="005D06EB"/>
    <w:rsid w:val="005D0AA5"/>
    <w:rsid w:val="005D0E16"/>
    <w:rsid w:val="005D1518"/>
    <w:rsid w:val="005D15A1"/>
    <w:rsid w:val="005D18CD"/>
    <w:rsid w:val="005D191E"/>
    <w:rsid w:val="005D1D1C"/>
    <w:rsid w:val="005D1DAD"/>
    <w:rsid w:val="005D1E3B"/>
    <w:rsid w:val="005D2835"/>
    <w:rsid w:val="005D2D03"/>
    <w:rsid w:val="005D2F6A"/>
    <w:rsid w:val="005D2FC0"/>
    <w:rsid w:val="005D3087"/>
    <w:rsid w:val="005D30CB"/>
    <w:rsid w:val="005D31CF"/>
    <w:rsid w:val="005D34A7"/>
    <w:rsid w:val="005D35CD"/>
    <w:rsid w:val="005D3B06"/>
    <w:rsid w:val="005D3DB8"/>
    <w:rsid w:val="005D4068"/>
    <w:rsid w:val="005D49C7"/>
    <w:rsid w:val="005D4BDB"/>
    <w:rsid w:val="005D4CA5"/>
    <w:rsid w:val="005D4EAE"/>
    <w:rsid w:val="005D53D1"/>
    <w:rsid w:val="005D590E"/>
    <w:rsid w:val="005D5A80"/>
    <w:rsid w:val="005D5DA7"/>
    <w:rsid w:val="005D6325"/>
    <w:rsid w:val="005D691A"/>
    <w:rsid w:val="005D6BDC"/>
    <w:rsid w:val="005D6C4A"/>
    <w:rsid w:val="005D6D54"/>
    <w:rsid w:val="005D74C3"/>
    <w:rsid w:val="005D7831"/>
    <w:rsid w:val="005D7903"/>
    <w:rsid w:val="005D7CEE"/>
    <w:rsid w:val="005D7E9B"/>
    <w:rsid w:val="005E00B0"/>
    <w:rsid w:val="005E038C"/>
    <w:rsid w:val="005E043B"/>
    <w:rsid w:val="005E06D1"/>
    <w:rsid w:val="005E0AC6"/>
    <w:rsid w:val="005E0CD0"/>
    <w:rsid w:val="005E0E9A"/>
    <w:rsid w:val="005E0FF4"/>
    <w:rsid w:val="005E134F"/>
    <w:rsid w:val="005E14E6"/>
    <w:rsid w:val="005E1EA7"/>
    <w:rsid w:val="005E22B3"/>
    <w:rsid w:val="005E238B"/>
    <w:rsid w:val="005E26E7"/>
    <w:rsid w:val="005E2D5C"/>
    <w:rsid w:val="005E2DD6"/>
    <w:rsid w:val="005E2E99"/>
    <w:rsid w:val="005E2ED3"/>
    <w:rsid w:val="005E3299"/>
    <w:rsid w:val="005E32D1"/>
    <w:rsid w:val="005E341B"/>
    <w:rsid w:val="005E395C"/>
    <w:rsid w:val="005E3995"/>
    <w:rsid w:val="005E3A0B"/>
    <w:rsid w:val="005E3C5B"/>
    <w:rsid w:val="005E3DAE"/>
    <w:rsid w:val="005E403A"/>
    <w:rsid w:val="005E42EE"/>
    <w:rsid w:val="005E4A2D"/>
    <w:rsid w:val="005E4A51"/>
    <w:rsid w:val="005E4C85"/>
    <w:rsid w:val="005E4D4F"/>
    <w:rsid w:val="005E50D5"/>
    <w:rsid w:val="005E5116"/>
    <w:rsid w:val="005E5229"/>
    <w:rsid w:val="005E5265"/>
    <w:rsid w:val="005E5A37"/>
    <w:rsid w:val="005E5D77"/>
    <w:rsid w:val="005E5E61"/>
    <w:rsid w:val="005E5F19"/>
    <w:rsid w:val="005E6079"/>
    <w:rsid w:val="005E633C"/>
    <w:rsid w:val="005E65A2"/>
    <w:rsid w:val="005E6866"/>
    <w:rsid w:val="005E6E39"/>
    <w:rsid w:val="005E76C1"/>
    <w:rsid w:val="005E7B6B"/>
    <w:rsid w:val="005E7EA4"/>
    <w:rsid w:val="005E7EC4"/>
    <w:rsid w:val="005F0608"/>
    <w:rsid w:val="005F06ED"/>
    <w:rsid w:val="005F0A82"/>
    <w:rsid w:val="005F1163"/>
    <w:rsid w:val="005F1194"/>
    <w:rsid w:val="005F2120"/>
    <w:rsid w:val="005F239D"/>
    <w:rsid w:val="005F2A2B"/>
    <w:rsid w:val="005F2AE0"/>
    <w:rsid w:val="005F2B79"/>
    <w:rsid w:val="005F2F1A"/>
    <w:rsid w:val="005F30D1"/>
    <w:rsid w:val="005F371B"/>
    <w:rsid w:val="005F3B85"/>
    <w:rsid w:val="005F3F44"/>
    <w:rsid w:val="005F3F7C"/>
    <w:rsid w:val="005F4312"/>
    <w:rsid w:val="005F46F6"/>
    <w:rsid w:val="005F4937"/>
    <w:rsid w:val="005F4C4D"/>
    <w:rsid w:val="005F4D86"/>
    <w:rsid w:val="005F519B"/>
    <w:rsid w:val="005F53B9"/>
    <w:rsid w:val="005F552A"/>
    <w:rsid w:val="005F5848"/>
    <w:rsid w:val="005F59CE"/>
    <w:rsid w:val="005F5D02"/>
    <w:rsid w:val="005F5D9A"/>
    <w:rsid w:val="005F6389"/>
    <w:rsid w:val="005F6A46"/>
    <w:rsid w:val="005F6B89"/>
    <w:rsid w:val="005F6FEF"/>
    <w:rsid w:val="005F7157"/>
    <w:rsid w:val="005F7185"/>
    <w:rsid w:val="005F720A"/>
    <w:rsid w:val="005F7AFB"/>
    <w:rsid w:val="005F7BE5"/>
    <w:rsid w:val="006000E8"/>
    <w:rsid w:val="00600122"/>
    <w:rsid w:val="006005FF"/>
    <w:rsid w:val="0060080B"/>
    <w:rsid w:val="00600904"/>
    <w:rsid w:val="00600A36"/>
    <w:rsid w:val="00600D61"/>
    <w:rsid w:val="00600DF0"/>
    <w:rsid w:val="00601386"/>
    <w:rsid w:val="00601B15"/>
    <w:rsid w:val="00601B2D"/>
    <w:rsid w:val="006023DC"/>
    <w:rsid w:val="00602666"/>
    <w:rsid w:val="00602936"/>
    <w:rsid w:val="0060294C"/>
    <w:rsid w:val="00602CAA"/>
    <w:rsid w:val="006033D6"/>
    <w:rsid w:val="00603440"/>
    <w:rsid w:val="00603715"/>
    <w:rsid w:val="00603BF9"/>
    <w:rsid w:val="00603D26"/>
    <w:rsid w:val="0060415A"/>
    <w:rsid w:val="006048D8"/>
    <w:rsid w:val="00604BAE"/>
    <w:rsid w:val="00604D2E"/>
    <w:rsid w:val="006051E6"/>
    <w:rsid w:val="006054B3"/>
    <w:rsid w:val="0060553C"/>
    <w:rsid w:val="0060565F"/>
    <w:rsid w:val="0060573A"/>
    <w:rsid w:val="00605BBB"/>
    <w:rsid w:val="0060671E"/>
    <w:rsid w:val="00606D6C"/>
    <w:rsid w:val="00607055"/>
    <w:rsid w:val="00607056"/>
    <w:rsid w:val="0060716B"/>
    <w:rsid w:val="006071AF"/>
    <w:rsid w:val="0060744D"/>
    <w:rsid w:val="00607771"/>
    <w:rsid w:val="00607A8C"/>
    <w:rsid w:val="00607B4F"/>
    <w:rsid w:val="00607C27"/>
    <w:rsid w:val="00607FC7"/>
    <w:rsid w:val="0061053C"/>
    <w:rsid w:val="00610651"/>
    <w:rsid w:val="00610964"/>
    <w:rsid w:val="00610B4B"/>
    <w:rsid w:val="006113AA"/>
    <w:rsid w:val="0061144B"/>
    <w:rsid w:val="006115A0"/>
    <w:rsid w:val="006115A5"/>
    <w:rsid w:val="00611806"/>
    <w:rsid w:val="00611B1E"/>
    <w:rsid w:val="00611B25"/>
    <w:rsid w:val="00612DBF"/>
    <w:rsid w:val="00612E49"/>
    <w:rsid w:val="0061317D"/>
    <w:rsid w:val="0061348E"/>
    <w:rsid w:val="006134F6"/>
    <w:rsid w:val="0061358A"/>
    <w:rsid w:val="00613609"/>
    <w:rsid w:val="00613660"/>
    <w:rsid w:val="00613A49"/>
    <w:rsid w:val="00613AC6"/>
    <w:rsid w:val="00613C88"/>
    <w:rsid w:val="00613F74"/>
    <w:rsid w:val="006141B3"/>
    <w:rsid w:val="006142B9"/>
    <w:rsid w:val="00614337"/>
    <w:rsid w:val="00614411"/>
    <w:rsid w:val="0061490E"/>
    <w:rsid w:val="006149C6"/>
    <w:rsid w:val="00614CD2"/>
    <w:rsid w:val="00614D05"/>
    <w:rsid w:val="0061526D"/>
    <w:rsid w:val="00615333"/>
    <w:rsid w:val="006158E1"/>
    <w:rsid w:val="00615B07"/>
    <w:rsid w:val="00615D56"/>
    <w:rsid w:val="00615E69"/>
    <w:rsid w:val="006164F1"/>
    <w:rsid w:val="006169B3"/>
    <w:rsid w:val="00617021"/>
    <w:rsid w:val="0061719C"/>
    <w:rsid w:val="00617273"/>
    <w:rsid w:val="006178B1"/>
    <w:rsid w:val="00617E44"/>
    <w:rsid w:val="00617F0C"/>
    <w:rsid w:val="006203AD"/>
    <w:rsid w:val="00620423"/>
    <w:rsid w:val="00620756"/>
    <w:rsid w:val="00620D99"/>
    <w:rsid w:val="00620FCF"/>
    <w:rsid w:val="00621250"/>
    <w:rsid w:val="00621548"/>
    <w:rsid w:val="00621A48"/>
    <w:rsid w:val="00621CCA"/>
    <w:rsid w:val="00621CE2"/>
    <w:rsid w:val="00621CE3"/>
    <w:rsid w:val="00621D96"/>
    <w:rsid w:val="00621E39"/>
    <w:rsid w:val="00621F0B"/>
    <w:rsid w:val="0062204C"/>
    <w:rsid w:val="00622142"/>
    <w:rsid w:val="006221FB"/>
    <w:rsid w:val="00622266"/>
    <w:rsid w:val="00622366"/>
    <w:rsid w:val="006225D2"/>
    <w:rsid w:val="0062261B"/>
    <w:rsid w:val="00622689"/>
    <w:rsid w:val="00622ABC"/>
    <w:rsid w:val="00622C08"/>
    <w:rsid w:val="00622D38"/>
    <w:rsid w:val="00622EEA"/>
    <w:rsid w:val="00622FA3"/>
    <w:rsid w:val="0062310C"/>
    <w:rsid w:val="006234E2"/>
    <w:rsid w:val="006237FA"/>
    <w:rsid w:val="0062381E"/>
    <w:rsid w:val="00623D04"/>
    <w:rsid w:val="006241D4"/>
    <w:rsid w:val="006243B6"/>
    <w:rsid w:val="006248CA"/>
    <w:rsid w:val="00624A53"/>
    <w:rsid w:val="00624A5A"/>
    <w:rsid w:val="00624A74"/>
    <w:rsid w:val="00624B87"/>
    <w:rsid w:val="00624C17"/>
    <w:rsid w:val="00624CCF"/>
    <w:rsid w:val="0062514F"/>
    <w:rsid w:val="006251E0"/>
    <w:rsid w:val="006253DA"/>
    <w:rsid w:val="006255CF"/>
    <w:rsid w:val="0062595B"/>
    <w:rsid w:val="00625CC1"/>
    <w:rsid w:val="0062610E"/>
    <w:rsid w:val="00626257"/>
    <w:rsid w:val="00626410"/>
    <w:rsid w:val="00626494"/>
    <w:rsid w:val="006266F2"/>
    <w:rsid w:val="00626B5C"/>
    <w:rsid w:val="006274C7"/>
    <w:rsid w:val="006277A2"/>
    <w:rsid w:val="00627A82"/>
    <w:rsid w:val="00627B82"/>
    <w:rsid w:val="00627BB3"/>
    <w:rsid w:val="00627CA4"/>
    <w:rsid w:val="00627E4E"/>
    <w:rsid w:val="00627EA1"/>
    <w:rsid w:val="00630067"/>
    <w:rsid w:val="0063013B"/>
    <w:rsid w:val="006301A4"/>
    <w:rsid w:val="006302D7"/>
    <w:rsid w:val="0063051B"/>
    <w:rsid w:val="00630859"/>
    <w:rsid w:val="00630AA3"/>
    <w:rsid w:val="00630AD8"/>
    <w:rsid w:val="00630CE8"/>
    <w:rsid w:val="00630DFA"/>
    <w:rsid w:val="00631093"/>
    <w:rsid w:val="00631112"/>
    <w:rsid w:val="0063153C"/>
    <w:rsid w:val="006316F6"/>
    <w:rsid w:val="00631860"/>
    <w:rsid w:val="0063186F"/>
    <w:rsid w:val="00631EAF"/>
    <w:rsid w:val="006320B0"/>
    <w:rsid w:val="00632153"/>
    <w:rsid w:val="00632235"/>
    <w:rsid w:val="006325C8"/>
    <w:rsid w:val="006325D3"/>
    <w:rsid w:val="00632958"/>
    <w:rsid w:val="00632A6F"/>
    <w:rsid w:val="00632C90"/>
    <w:rsid w:val="006330F9"/>
    <w:rsid w:val="006331A8"/>
    <w:rsid w:val="00633978"/>
    <w:rsid w:val="00633B6A"/>
    <w:rsid w:val="0063414C"/>
    <w:rsid w:val="00634308"/>
    <w:rsid w:val="006348D7"/>
    <w:rsid w:val="00634A9C"/>
    <w:rsid w:val="00634BD5"/>
    <w:rsid w:val="00634CDB"/>
    <w:rsid w:val="00634D58"/>
    <w:rsid w:val="00634F47"/>
    <w:rsid w:val="00634FF0"/>
    <w:rsid w:val="0063529C"/>
    <w:rsid w:val="00635480"/>
    <w:rsid w:val="00635558"/>
    <w:rsid w:val="00635577"/>
    <w:rsid w:val="00635961"/>
    <w:rsid w:val="006359C4"/>
    <w:rsid w:val="00635D1E"/>
    <w:rsid w:val="00635D45"/>
    <w:rsid w:val="00635EA8"/>
    <w:rsid w:val="00635F80"/>
    <w:rsid w:val="00636067"/>
    <w:rsid w:val="00636145"/>
    <w:rsid w:val="006365ED"/>
    <w:rsid w:val="006366FA"/>
    <w:rsid w:val="00636C11"/>
    <w:rsid w:val="0063741F"/>
    <w:rsid w:val="00637727"/>
    <w:rsid w:val="00637935"/>
    <w:rsid w:val="006379BD"/>
    <w:rsid w:val="00637B31"/>
    <w:rsid w:val="00637D2F"/>
    <w:rsid w:val="00637E1E"/>
    <w:rsid w:val="00637FCA"/>
    <w:rsid w:val="00640794"/>
    <w:rsid w:val="006407A1"/>
    <w:rsid w:val="006408E1"/>
    <w:rsid w:val="0064094A"/>
    <w:rsid w:val="00640A4B"/>
    <w:rsid w:val="00640D0D"/>
    <w:rsid w:val="00640D47"/>
    <w:rsid w:val="00641006"/>
    <w:rsid w:val="0064103B"/>
    <w:rsid w:val="0064136C"/>
    <w:rsid w:val="0064165B"/>
    <w:rsid w:val="00641BE4"/>
    <w:rsid w:val="00641BF3"/>
    <w:rsid w:val="00641EC7"/>
    <w:rsid w:val="00641ED0"/>
    <w:rsid w:val="006424F0"/>
    <w:rsid w:val="006424F4"/>
    <w:rsid w:val="0064287B"/>
    <w:rsid w:val="0064292C"/>
    <w:rsid w:val="00642AB6"/>
    <w:rsid w:val="00642CA5"/>
    <w:rsid w:val="00642D6A"/>
    <w:rsid w:val="00642DEB"/>
    <w:rsid w:val="00642E88"/>
    <w:rsid w:val="0064311C"/>
    <w:rsid w:val="00643183"/>
    <w:rsid w:val="0064355F"/>
    <w:rsid w:val="00643635"/>
    <w:rsid w:val="0064389C"/>
    <w:rsid w:val="00643960"/>
    <w:rsid w:val="00643BED"/>
    <w:rsid w:val="006440BD"/>
    <w:rsid w:val="0064481E"/>
    <w:rsid w:val="00644D7E"/>
    <w:rsid w:val="00644E96"/>
    <w:rsid w:val="0064522E"/>
    <w:rsid w:val="0064533B"/>
    <w:rsid w:val="006453F0"/>
    <w:rsid w:val="0064550D"/>
    <w:rsid w:val="00645811"/>
    <w:rsid w:val="006459EF"/>
    <w:rsid w:val="00645C66"/>
    <w:rsid w:val="00645FF9"/>
    <w:rsid w:val="0064613A"/>
    <w:rsid w:val="00646669"/>
    <w:rsid w:val="00646AB4"/>
    <w:rsid w:val="0064713F"/>
    <w:rsid w:val="00647337"/>
    <w:rsid w:val="00647427"/>
    <w:rsid w:val="00647741"/>
    <w:rsid w:val="00647B0B"/>
    <w:rsid w:val="00647BBA"/>
    <w:rsid w:val="00647D25"/>
    <w:rsid w:val="0065043F"/>
    <w:rsid w:val="0065069A"/>
    <w:rsid w:val="006506F9"/>
    <w:rsid w:val="00650D84"/>
    <w:rsid w:val="00650DB7"/>
    <w:rsid w:val="00650FDD"/>
    <w:rsid w:val="00651266"/>
    <w:rsid w:val="006512C4"/>
    <w:rsid w:val="00651305"/>
    <w:rsid w:val="00651660"/>
    <w:rsid w:val="00651A5B"/>
    <w:rsid w:val="00651FF5"/>
    <w:rsid w:val="006521A1"/>
    <w:rsid w:val="00652298"/>
    <w:rsid w:val="00652546"/>
    <w:rsid w:val="00652727"/>
    <w:rsid w:val="0065277D"/>
    <w:rsid w:val="00652A41"/>
    <w:rsid w:val="006530ED"/>
    <w:rsid w:val="006531B0"/>
    <w:rsid w:val="00653558"/>
    <w:rsid w:val="00653CD5"/>
    <w:rsid w:val="00653CDF"/>
    <w:rsid w:val="00653F0F"/>
    <w:rsid w:val="006542E4"/>
    <w:rsid w:val="006544A6"/>
    <w:rsid w:val="006544FE"/>
    <w:rsid w:val="0065464D"/>
    <w:rsid w:val="00654714"/>
    <w:rsid w:val="00654CAF"/>
    <w:rsid w:val="00654DCE"/>
    <w:rsid w:val="00654EE7"/>
    <w:rsid w:val="00655250"/>
    <w:rsid w:val="0065526E"/>
    <w:rsid w:val="00655318"/>
    <w:rsid w:val="006555EF"/>
    <w:rsid w:val="00655823"/>
    <w:rsid w:val="00655891"/>
    <w:rsid w:val="00655AA6"/>
    <w:rsid w:val="00655AE4"/>
    <w:rsid w:val="00655AFC"/>
    <w:rsid w:val="00655EB1"/>
    <w:rsid w:val="00655F3B"/>
    <w:rsid w:val="00655F54"/>
    <w:rsid w:val="00655F68"/>
    <w:rsid w:val="00655FBA"/>
    <w:rsid w:val="00656058"/>
    <w:rsid w:val="0065639C"/>
    <w:rsid w:val="00656485"/>
    <w:rsid w:val="00656519"/>
    <w:rsid w:val="00656706"/>
    <w:rsid w:val="0065689D"/>
    <w:rsid w:val="00656AEB"/>
    <w:rsid w:val="00656F28"/>
    <w:rsid w:val="00657075"/>
    <w:rsid w:val="006574A1"/>
    <w:rsid w:val="006578BC"/>
    <w:rsid w:val="0065794F"/>
    <w:rsid w:val="00657A78"/>
    <w:rsid w:val="00657D44"/>
    <w:rsid w:val="00657DFF"/>
    <w:rsid w:val="00657E9D"/>
    <w:rsid w:val="00657F3C"/>
    <w:rsid w:val="00660290"/>
    <w:rsid w:val="006602A6"/>
    <w:rsid w:val="00660385"/>
    <w:rsid w:val="006609DE"/>
    <w:rsid w:val="00660B14"/>
    <w:rsid w:val="00660CA8"/>
    <w:rsid w:val="00660DEF"/>
    <w:rsid w:val="00661487"/>
    <w:rsid w:val="0066156B"/>
    <w:rsid w:val="00661C0B"/>
    <w:rsid w:val="00661C77"/>
    <w:rsid w:val="00661EE3"/>
    <w:rsid w:val="0066201F"/>
    <w:rsid w:val="00662116"/>
    <w:rsid w:val="006624DE"/>
    <w:rsid w:val="0066267B"/>
    <w:rsid w:val="00662A56"/>
    <w:rsid w:val="00662B0A"/>
    <w:rsid w:val="00662E10"/>
    <w:rsid w:val="00662E36"/>
    <w:rsid w:val="00662EF8"/>
    <w:rsid w:val="00662F66"/>
    <w:rsid w:val="00662FE2"/>
    <w:rsid w:val="0066308D"/>
    <w:rsid w:val="00663282"/>
    <w:rsid w:val="006634A1"/>
    <w:rsid w:val="006634C6"/>
    <w:rsid w:val="00663609"/>
    <w:rsid w:val="006636F7"/>
    <w:rsid w:val="00663715"/>
    <w:rsid w:val="00663889"/>
    <w:rsid w:val="00663FBA"/>
    <w:rsid w:val="00664027"/>
    <w:rsid w:val="006643CD"/>
    <w:rsid w:val="0066470C"/>
    <w:rsid w:val="006647DE"/>
    <w:rsid w:val="00664C69"/>
    <w:rsid w:val="00664ED1"/>
    <w:rsid w:val="006650BF"/>
    <w:rsid w:val="00665433"/>
    <w:rsid w:val="00665B50"/>
    <w:rsid w:val="00665D95"/>
    <w:rsid w:val="00665DE5"/>
    <w:rsid w:val="00665FF1"/>
    <w:rsid w:val="0066612B"/>
    <w:rsid w:val="00666159"/>
    <w:rsid w:val="006664B7"/>
    <w:rsid w:val="006667DD"/>
    <w:rsid w:val="006668B7"/>
    <w:rsid w:val="00666BBB"/>
    <w:rsid w:val="00666BEB"/>
    <w:rsid w:val="00666C22"/>
    <w:rsid w:val="00666C70"/>
    <w:rsid w:val="00666E99"/>
    <w:rsid w:val="00666EC1"/>
    <w:rsid w:val="006670DB"/>
    <w:rsid w:val="006670F3"/>
    <w:rsid w:val="00667AF2"/>
    <w:rsid w:val="00667B39"/>
    <w:rsid w:val="00667FBF"/>
    <w:rsid w:val="0067013E"/>
    <w:rsid w:val="006701F0"/>
    <w:rsid w:val="00670367"/>
    <w:rsid w:val="006703E3"/>
    <w:rsid w:val="006704E3"/>
    <w:rsid w:val="0067083A"/>
    <w:rsid w:val="00670B17"/>
    <w:rsid w:val="00670C9B"/>
    <w:rsid w:val="00670CD0"/>
    <w:rsid w:val="006710B9"/>
    <w:rsid w:val="0067124C"/>
    <w:rsid w:val="006713A7"/>
    <w:rsid w:val="006714C1"/>
    <w:rsid w:val="00671628"/>
    <w:rsid w:val="0067163C"/>
    <w:rsid w:val="00671AC8"/>
    <w:rsid w:val="00672578"/>
    <w:rsid w:val="0067266A"/>
    <w:rsid w:val="006726E2"/>
    <w:rsid w:val="00672873"/>
    <w:rsid w:val="00673042"/>
    <w:rsid w:val="006731ED"/>
    <w:rsid w:val="00673611"/>
    <w:rsid w:val="0067371C"/>
    <w:rsid w:val="0067393B"/>
    <w:rsid w:val="00673AFF"/>
    <w:rsid w:val="00673E01"/>
    <w:rsid w:val="006740CD"/>
    <w:rsid w:val="0067427E"/>
    <w:rsid w:val="006742EE"/>
    <w:rsid w:val="006747EE"/>
    <w:rsid w:val="006748DA"/>
    <w:rsid w:val="00674B04"/>
    <w:rsid w:val="00674FFD"/>
    <w:rsid w:val="006750F0"/>
    <w:rsid w:val="00675529"/>
    <w:rsid w:val="00675769"/>
    <w:rsid w:val="00675812"/>
    <w:rsid w:val="0067583C"/>
    <w:rsid w:val="00675C60"/>
    <w:rsid w:val="00675D89"/>
    <w:rsid w:val="00676275"/>
    <w:rsid w:val="00676724"/>
    <w:rsid w:val="0067686E"/>
    <w:rsid w:val="00676D28"/>
    <w:rsid w:val="00677412"/>
    <w:rsid w:val="006774B6"/>
    <w:rsid w:val="006774D6"/>
    <w:rsid w:val="00677AEA"/>
    <w:rsid w:val="00677D31"/>
    <w:rsid w:val="00677FD9"/>
    <w:rsid w:val="0068007F"/>
    <w:rsid w:val="006800AF"/>
    <w:rsid w:val="00680259"/>
    <w:rsid w:val="006803EF"/>
    <w:rsid w:val="00680618"/>
    <w:rsid w:val="0068071E"/>
    <w:rsid w:val="00680B4F"/>
    <w:rsid w:val="00680ED3"/>
    <w:rsid w:val="006810C6"/>
    <w:rsid w:val="0068134A"/>
    <w:rsid w:val="00681413"/>
    <w:rsid w:val="006817D2"/>
    <w:rsid w:val="00681AB9"/>
    <w:rsid w:val="00681ABC"/>
    <w:rsid w:val="00681C60"/>
    <w:rsid w:val="00682236"/>
    <w:rsid w:val="0068250A"/>
    <w:rsid w:val="00682619"/>
    <w:rsid w:val="006826B1"/>
    <w:rsid w:val="006827E6"/>
    <w:rsid w:val="00682922"/>
    <w:rsid w:val="00682E71"/>
    <w:rsid w:val="00683097"/>
    <w:rsid w:val="0068309E"/>
    <w:rsid w:val="006830B8"/>
    <w:rsid w:val="00683366"/>
    <w:rsid w:val="0068347B"/>
    <w:rsid w:val="0068358D"/>
    <w:rsid w:val="00683762"/>
    <w:rsid w:val="0068381A"/>
    <w:rsid w:val="00683B69"/>
    <w:rsid w:val="00683FE2"/>
    <w:rsid w:val="006841FA"/>
    <w:rsid w:val="00684360"/>
    <w:rsid w:val="00684805"/>
    <w:rsid w:val="00684B6E"/>
    <w:rsid w:val="00684C2E"/>
    <w:rsid w:val="00684D03"/>
    <w:rsid w:val="00684E10"/>
    <w:rsid w:val="0068534A"/>
    <w:rsid w:val="00685736"/>
    <w:rsid w:val="00685746"/>
    <w:rsid w:val="00685BFF"/>
    <w:rsid w:val="006864BF"/>
    <w:rsid w:val="0068656F"/>
    <w:rsid w:val="0068657B"/>
    <w:rsid w:val="006865AA"/>
    <w:rsid w:val="0068661E"/>
    <w:rsid w:val="0068663E"/>
    <w:rsid w:val="006867EE"/>
    <w:rsid w:val="00686887"/>
    <w:rsid w:val="00686A17"/>
    <w:rsid w:val="00686A72"/>
    <w:rsid w:val="00686CD9"/>
    <w:rsid w:val="00686D1B"/>
    <w:rsid w:val="00686D4B"/>
    <w:rsid w:val="00686E21"/>
    <w:rsid w:val="00687031"/>
    <w:rsid w:val="0068752D"/>
    <w:rsid w:val="00687530"/>
    <w:rsid w:val="006875E7"/>
    <w:rsid w:val="00687F77"/>
    <w:rsid w:val="0069006A"/>
    <w:rsid w:val="00690097"/>
    <w:rsid w:val="00690145"/>
    <w:rsid w:val="0069020C"/>
    <w:rsid w:val="00690CD3"/>
    <w:rsid w:val="00690CEB"/>
    <w:rsid w:val="00690E8F"/>
    <w:rsid w:val="00690FA2"/>
    <w:rsid w:val="00691CC3"/>
    <w:rsid w:val="00691E41"/>
    <w:rsid w:val="0069213C"/>
    <w:rsid w:val="00692191"/>
    <w:rsid w:val="006921E8"/>
    <w:rsid w:val="006922BE"/>
    <w:rsid w:val="006923D8"/>
    <w:rsid w:val="00692662"/>
    <w:rsid w:val="006926BE"/>
    <w:rsid w:val="006928CA"/>
    <w:rsid w:val="00692906"/>
    <w:rsid w:val="00692BF0"/>
    <w:rsid w:val="00692FF7"/>
    <w:rsid w:val="0069337D"/>
    <w:rsid w:val="0069376D"/>
    <w:rsid w:val="00693F02"/>
    <w:rsid w:val="00693FDD"/>
    <w:rsid w:val="0069415C"/>
    <w:rsid w:val="006943B2"/>
    <w:rsid w:val="00694AF4"/>
    <w:rsid w:val="00694B0E"/>
    <w:rsid w:val="00694C43"/>
    <w:rsid w:val="00694F23"/>
    <w:rsid w:val="0069531A"/>
    <w:rsid w:val="0069544F"/>
    <w:rsid w:val="0069571C"/>
    <w:rsid w:val="00695823"/>
    <w:rsid w:val="00695967"/>
    <w:rsid w:val="00695D9E"/>
    <w:rsid w:val="00696453"/>
    <w:rsid w:val="0069667F"/>
    <w:rsid w:val="00696683"/>
    <w:rsid w:val="00696810"/>
    <w:rsid w:val="00696817"/>
    <w:rsid w:val="006968CE"/>
    <w:rsid w:val="00696D7F"/>
    <w:rsid w:val="00696E74"/>
    <w:rsid w:val="006976C3"/>
    <w:rsid w:val="006979A7"/>
    <w:rsid w:val="00697CCE"/>
    <w:rsid w:val="00697D4B"/>
    <w:rsid w:val="006A0488"/>
    <w:rsid w:val="006A0603"/>
    <w:rsid w:val="006A0CEA"/>
    <w:rsid w:val="006A10B5"/>
    <w:rsid w:val="006A16FF"/>
    <w:rsid w:val="006A173D"/>
    <w:rsid w:val="006A1780"/>
    <w:rsid w:val="006A1A10"/>
    <w:rsid w:val="006A1A27"/>
    <w:rsid w:val="006A1BCD"/>
    <w:rsid w:val="006A1C7D"/>
    <w:rsid w:val="006A1DA1"/>
    <w:rsid w:val="006A1DA3"/>
    <w:rsid w:val="006A2204"/>
    <w:rsid w:val="006A28C5"/>
    <w:rsid w:val="006A2C00"/>
    <w:rsid w:val="006A2FF4"/>
    <w:rsid w:val="006A323E"/>
    <w:rsid w:val="006A32CD"/>
    <w:rsid w:val="006A32FB"/>
    <w:rsid w:val="006A344D"/>
    <w:rsid w:val="006A34A3"/>
    <w:rsid w:val="006A372E"/>
    <w:rsid w:val="006A39D0"/>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BB"/>
    <w:rsid w:val="006A5CE5"/>
    <w:rsid w:val="006A5D8A"/>
    <w:rsid w:val="006A5FB5"/>
    <w:rsid w:val="006A6437"/>
    <w:rsid w:val="006A64C3"/>
    <w:rsid w:val="006A6DCA"/>
    <w:rsid w:val="006A74D6"/>
    <w:rsid w:val="006A78A6"/>
    <w:rsid w:val="006A79D4"/>
    <w:rsid w:val="006A7E19"/>
    <w:rsid w:val="006A7EC3"/>
    <w:rsid w:val="006B0162"/>
    <w:rsid w:val="006B0193"/>
    <w:rsid w:val="006B0293"/>
    <w:rsid w:val="006B08B4"/>
    <w:rsid w:val="006B0D3E"/>
    <w:rsid w:val="006B1142"/>
    <w:rsid w:val="006B14AC"/>
    <w:rsid w:val="006B1676"/>
    <w:rsid w:val="006B19C6"/>
    <w:rsid w:val="006B1A97"/>
    <w:rsid w:val="006B1BA8"/>
    <w:rsid w:val="006B2660"/>
    <w:rsid w:val="006B26B8"/>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E2"/>
    <w:rsid w:val="006B48AD"/>
    <w:rsid w:val="006B4A8C"/>
    <w:rsid w:val="006B50E1"/>
    <w:rsid w:val="006B5148"/>
    <w:rsid w:val="006B524C"/>
    <w:rsid w:val="006B529A"/>
    <w:rsid w:val="006B53FB"/>
    <w:rsid w:val="006B5612"/>
    <w:rsid w:val="006B5AD8"/>
    <w:rsid w:val="006B5E31"/>
    <w:rsid w:val="006B5E70"/>
    <w:rsid w:val="006B60AE"/>
    <w:rsid w:val="006B6941"/>
    <w:rsid w:val="006B6D6C"/>
    <w:rsid w:val="006B6F70"/>
    <w:rsid w:val="006B6FC6"/>
    <w:rsid w:val="006B7489"/>
    <w:rsid w:val="006B74BF"/>
    <w:rsid w:val="006B7557"/>
    <w:rsid w:val="006B77E2"/>
    <w:rsid w:val="006B7C7F"/>
    <w:rsid w:val="006B7E73"/>
    <w:rsid w:val="006C0190"/>
    <w:rsid w:val="006C01CC"/>
    <w:rsid w:val="006C0214"/>
    <w:rsid w:val="006C023A"/>
    <w:rsid w:val="006C05E9"/>
    <w:rsid w:val="006C0CF1"/>
    <w:rsid w:val="006C0DE8"/>
    <w:rsid w:val="006C0F92"/>
    <w:rsid w:val="006C1034"/>
    <w:rsid w:val="006C10C3"/>
    <w:rsid w:val="006C1234"/>
    <w:rsid w:val="006C1369"/>
    <w:rsid w:val="006C1B76"/>
    <w:rsid w:val="006C1D0E"/>
    <w:rsid w:val="006C202A"/>
    <w:rsid w:val="006C2327"/>
    <w:rsid w:val="006C237E"/>
    <w:rsid w:val="006C2543"/>
    <w:rsid w:val="006C29AE"/>
    <w:rsid w:val="006C2BC5"/>
    <w:rsid w:val="006C2FA4"/>
    <w:rsid w:val="006C2FE2"/>
    <w:rsid w:val="006C305E"/>
    <w:rsid w:val="006C30B3"/>
    <w:rsid w:val="006C355A"/>
    <w:rsid w:val="006C378E"/>
    <w:rsid w:val="006C3902"/>
    <w:rsid w:val="006C3907"/>
    <w:rsid w:val="006C3CCC"/>
    <w:rsid w:val="006C3D89"/>
    <w:rsid w:val="006C3E0E"/>
    <w:rsid w:val="006C3E22"/>
    <w:rsid w:val="006C3FE7"/>
    <w:rsid w:val="006C4633"/>
    <w:rsid w:val="006C48A9"/>
    <w:rsid w:val="006C4D9F"/>
    <w:rsid w:val="006C4F7F"/>
    <w:rsid w:val="006C519E"/>
    <w:rsid w:val="006C52AD"/>
    <w:rsid w:val="006C52E8"/>
    <w:rsid w:val="006C53BD"/>
    <w:rsid w:val="006C57B7"/>
    <w:rsid w:val="006C5955"/>
    <w:rsid w:val="006C5B00"/>
    <w:rsid w:val="006C5B77"/>
    <w:rsid w:val="006C5C44"/>
    <w:rsid w:val="006C5F30"/>
    <w:rsid w:val="006C6054"/>
    <w:rsid w:val="006C606F"/>
    <w:rsid w:val="006C61D3"/>
    <w:rsid w:val="006C64D6"/>
    <w:rsid w:val="006C6700"/>
    <w:rsid w:val="006C6702"/>
    <w:rsid w:val="006C69D0"/>
    <w:rsid w:val="006C6FAB"/>
    <w:rsid w:val="006C7088"/>
    <w:rsid w:val="006C7180"/>
    <w:rsid w:val="006C71D7"/>
    <w:rsid w:val="006C7231"/>
    <w:rsid w:val="006C76EB"/>
    <w:rsid w:val="006C77A2"/>
    <w:rsid w:val="006C78A2"/>
    <w:rsid w:val="006C78D2"/>
    <w:rsid w:val="006C7AA6"/>
    <w:rsid w:val="006C7E35"/>
    <w:rsid w:val="006C7FCA"/>
    <w:rsid w:val="006D0110"/>
    <w:rsid w:val="006D025B"/>
    <w:rsid w:val="006D038F"/>
    <w:rsid w:val="006D03DA"/>
    <w:rsid w:val="006D060E"/>
    <w:rsid w:val="006D07EF"/>
    <w:rsid w:val="006D0832"/>
    <w:rsid w:val="006D09B5"/>
    <w:rsid w:val="006D0DA7"/>
    <w:rsid w:val="006D0FC0"/>
    <w:rsid w:val="006D1406"/>
    <w:rsid w:val="006D19C5"/>
    <w:rsid w:val="006D1BB2"/>
    <w:rsid w:val="006D1F76"/>
    <w:rsid w:val="006D20FB"/>
    <w:rsid w:val="006D23BE"/>
    <w:rsid w:val="006D23CB"/>
    <w:rsid w:val="006D2842"/>
    <w:rsid w:val="006D28D3"/>
    <w:rsid w:val="006D28F3"/>
    <w:rsid w:val="006D3176"/>
    <w:rsid w:val="006D33BB"/>
    <w:rsid w:val="006D3637"/>
    <w:rsid w:val="006D3697"/>
    <w:rsid w:val="006D37D2"/>
    <w:rsid w:val="006D3B3C"/>
    <w:rsid w:val="006D3CD8"/>
    <w:rsid w:val="006D3D3F"/>
    <w:rsid w:val="006D413B"/>
    <w:rsid w:val="006D4350"/>
    <w:rsid w:val="006D4370"/>
    <w:rsid w:val="006D4519"/>
    <w:rsid w:val="006D471C"/>
    <w:rsid w:val="006D496D"/>
    <w:rsid w:val="006D4E18"/>
    <w:rsid w:val="006D516E"/>
    <w:rsid w:val="006D5587"/>
    <w:rsid w:val="006D56F7"/>
    <w:rsid w:val="006D5844"/>
    <w:rsid w:val="006D58AE"/>
    <w:rsid w:val="006D5FBB"/>
    <w:rsid w:val="006D61DC"/>
    <w:rsid w:val="006D63E8"/>
    <w:rsid w:val="006D6770"/>
    <w:rsid w:val="006D6BFB"/>
    <w:rsid w:val="006D6D93"/>
    <w:rsid w:val="006D724D"/>
    <w:rsid w:val="006D730D"/>
    <w:rsid w:val="006D7636"/>
    <w:rsid w:val="006D7729"/>
    <w:rsid w:val="006D77C7"/>
    <w:rsid w:val="006D78CC"/>
    <w:rsid w:val="006D792E"/>
    <w:rsid w:val="006D7C86"/>
    <w:rsid w:val="006D7C8C"/>
    <w:rsid w:val="006D7C9E"/>
    <w:rsid w:val="006D7FD5"/>
    <w:rsid w:val="006E03C6"/>
    <w:rsid w:val="006E0442"/>
    <w:rsid w:val="006E047E"/>
    <w:rsid w:val="006E04A0"/>
    <w:rsid w:val="006E0957"/>
    <w:rsid w:val="006E0B3A"/>
    <w:rsid w:val="006E0BBF"/>
    <w:rsid w:val="006E13A5"/>
    <w:rsid w:val="006E14EC"/>
    <w:rsid w:val="006E1529"/>
    <w:rsid w:val="006E15F2"/>
    <w:rsid w:val="006E1735"/>
    <w:rsid w:val="006E18C6"/>
    <w:rsid w:val="006E2189"/>
    <w:rsid w:val="006E23F6"/>
    <w:rsid w:val="006E25A2"/>
    <w:rsid w:val="006E26AF"/>
    <w:rsid w:val="006E2744"/>
    <w:rsid w:val="006E28DF"/>
    <w:rsid w:val="006E2AA1"/>
    <w:rsid w:val="006E3019"/>
    <w:rsid w:val="006E3121"/>
    <w:rsid w:val="006E31B7"/>
    <w:rsid w:val="006E3240"/>
    <w:rsid w:val="006E368C"/>
    <w:rsid w:val="006E36DD"/>
    <w:rsid w:val="006E3AC7"/>
    <w:rsid w:val="006E3E6A"/>
    <w:rsid w:val="006E3F31"/>
    <w:rsid w:val="006E441E"/>
    <w:rsid w:val="006E44A4"/>
    <w:rsid w:val="006E44B2"/>
    <w:rsid w:val="006E49EE"/>
    <w:rsid w:val="006E4D44"/>
    <w:rsid w:val="006E4D79"/>
    <w:rsid w:val="006E4F2E"/>
    <w:rsid w:val="006E52D2"/>
    <w:rsid w:val="006E5B78"/>
    <w:rsid w:val="006E5F25"/>
    <w:rsid w:val="006E5F94"/>
    <w:rsid w:val="006E6033"/>
    <w:rsid w:val="006E6108"/>
    <w:rsid w:val="006E639B"/>
    <w:rsid w:val="006E63D1"/>
    <w:rsid w:val="006E66EA"/>
    <w:rsid w:val="006E7082"/>
    <w:rsid w:val="006E745A"/>
    <w:rsid w:val="006E74A5"/>
    <w:rsid w:val="006E77C3"/>
    <w:rsid w:val="006E7883"/>
    <w:rsid w:val="006E7A44"/>
    <w:rsid w:val="006E7AD2"/>
    <w:rsid w:val="006F03A4"/>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37F"/>
    <w:rsid w:val="006F23F1"/>
    <w:rsid w:val="006F2594"/>
    <w:rsid w:val="006F25A1"/>
    <w:rsid w:val="006F2645"/>
    <w:rsid w:val="006F26F9"/>
    <w:rsid w:val="006F2AD1"/>
    <w:rsid w:val="006F2D54"/>
    <w:rsid w:val="006F2DB2"/>
    <w:rsid w:val="006F2E29"/>
    <w:rsid w:val="006F2ED6"/>
    <w:rsid w:val="006F317D"/>
    <w:rsid w:val="006F3181"/>
    <w:rsid w:val="006F322A"/>
    <w:rsid w:val="006F326B"/>
    <w:rsid w:val="006F37C4"/>
    <w:rsid w:val="006F382D"/>
    <w:rsid w:val="006F3902"/>
    <w:rsid w:val="006F3A00"/>
    <w:rsid w:val="006F3B03"/>
    <w:rsid w:val="006F3B73"/>
    <w:rsid w:val="006F3BB6"/>
    <w:rsid w:val="006F3C30"/>
    <w:rsid w:val="006F3F69"/>
    <w:rsid w:val="006F3FE3"/>
    <w:rsid w:val="006F40E4"/>
    <w:rsid w:val="006F4186"/>
    <w:rsid w:val="006F48BA"/>
    <w:rsid w:val="006F4BD7"/>
    <w:rsid w:val="006F4F3E"/>
    <w:rsid w:val="006F5367"/>
    <w:rsid w:val="006F58C5"/>
    <w:rsid w:val="006F5903"/>
    <w:rsid w:val="006F59B0"/>
    <w:rsid w:val="006F5AB2"/>
    <w:rsid w:val="006F5C04"/>
    <w:rsid w:val="006F5EAA"/>
    <w:rsid w:val="006F5F8F"/>
    <w:rsid w:val="006F608B"/>
    <w:rsid w:val="006F6099"/>
    <w:rsid w:val="006F63F0"/>
    <w:rsid w:val="006F683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915"/>
    <w:rsid w:val="00702B42"/>
    <w:rsid w:val="00702CB9"/>
    <w:rsid w:val="00702D03"/>
    <w:rsid w:val="007030B7"/>
    <w:rsid w:val="00703293"/>
    <w:rsid w:val="007035C3"/>
    <w:rsid w:val="0070371C"/>
    <w:rsid w:val="00703868"/>
    <w:rsid w:val="007038B7"/>
    <w:rsid w:val="007038BA"/>
    <w:rsid w:val="007039AB"/>
    <w:rsid w:val="00703AC2"/>
    <w:rsid w:val="00703AF5"/>
    <w:rsid w:val="00703DC8"/>
    <w:rsid w:val="00703E5F"/>
    <w:rsid w:val="007040AF"/>
    <w:rsid w:val="007043B0"/>
    <w:rsid w:val="00704879"/>
    <w:rsid w:val="0070493A"/>
    <w:rsid w:val="00704A89"/>
    <w:rsid w:val="00704A8B"/>
    <w:rsid w:val="00704E8D"/>
    <w:rsid w:val="00704F00"/>
    <w:rsid w:val="00705369"/>
    <w:rsid w:val="00705886"/>
    <w:rsid w:val="0070595C"/>
    <w:rsid w:val="00705AF0"/>
    <w:rsid w:val="00706356"/>
    <w:rsid w:val="0070651E"/>
    <w:rsid w:val="00706835"/>
    <w:rsid w:val="007071B1"/>
    <w:rsid w:val="0070757B"/>
    <w:rsid w:val="007078A5"/>
    <w:rsid w:val="007078B2"/>
    <w:rsid w:val="00707E6F"/>
    <w:rsid w:val="007100D0"/>
    <w:rsid w:val="00710266"/>
    <w:rsid w:val="00710EBF"/>
    <w:rsid w:val="00711141"/>
    <w:rsid w:val="007115C2"/>
    <w:rsid w:val="00711921"/>
    <w:rsid w:val="007119A3"/>
    <w:rsid w:val="007119A9"/>
    <w:rsid w:val="00711A8A"/>
    <w:rsid w:val="00711AFB"/>
    <w:rsid w:val="00711CCB"/>
    <w:rsid w:val="007122C7"/>
    <w:rsid w:val="007123A2"/>
    <w:rsid w:val="00712513"/>
    <w:rsid w:val="00712EA8"/>
    <w:rsid w:val="007130FA"/>
    <w:rsid w:val="0071380D"/>
    <w:rsid w:val="00713865"/>
    <w:rsid w:val="00713A5A"/>
    <w:rsid w:val="00713D5F"/>
    <w:rsid w:val="00713E6D"/>
    <w:rsid w:val="00713F65"/>
    <w:rsid w:val="00714022"/>
    <w:rsid w:val="007143F2"/>
    <w:rsid w:val="00714822"/>
    <w:rsid w:val="00714D34"/>
    <w:rsid w:val="007150EA"/>
    <w:rsid w:val="00715196"/>
    <w:rsid w:val="00715692"/>
    <w:rsid w:val="007158DC"/>
    <w:rsid w:val="00715E0E"/>
    <w:rsid w:val="00715EA7"/>
    <w:rsid w:val="00715ECC"/>
    <w:rsid w:val="0071601B"/>
    <w:rsid w:val="007166A1"/>
    <w:rsid w:val="007168D4"/>
    <w:rsid w:val="00716A9F"/>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B2"/>
    <w:rsid w:val="007213D3"/>
    <w:rsid w:val="0072150E"/>
    <w:rsid w:val="00721585"/>
    <w:rsid w:val="00721983"/>
    <w:rsid w:val="00721D50"/>
    <w:rsid w:val="00721E93"/>
    <w:rsid w:val="007221A3"/>
    <w:rsid w:val="00722244"/>
    <w:rsid w:val="00722318"/>
    <w:rsid w:val="007223AC"/>
    <w:rsid w:val="00722695"/>
    <w:rsid w:val="007226C2"/>
    <w:rsid w:val="00722F06"/>
    <w:rsid w:val="0072309E"/>
    <w:rsid w:val="0072310F"/>
    <w:rsid w:val="00723277"/>
    <w:rsid w:val="0072346D"/>
    <w:rsid w:val="00723683"/>
    <w:rsid w:val="00723857"/>
    <w:rsid w:val="00723A4C"/>
    <w:rsid w:val="00723C4A"/>
    <w:rsid w:val="00724152"/>
    <w:rsid w:val="00724292"/>
    <w:rsid w:val="007242FB"/>
    <w:rsid w:val="00724922"/>
    <w:rsid w:val="0072499F"/>
    <w:rsid w:val="00724ABD"/>
    <w:rsid w:val="00724B4B"/>
    <w:rsid w:val="00724F84"/>
    <w:rsid w:val="0072504D"/>
    <w:rsid w:val="007251D1"/>
    <w:rsid w:val="0072576B"/>
    <w:rsid w:val="00725BC4"/>
    <w:rsid w:val="00725F6F"/>
    <w:rsid w:val="00726131"/>
    <w:rsid w:val="00726AB6"/>
    <w:rsid w:val="00726CBF"/>
    <w:rsid w:val="00726CCA"/>
    <w:rsid w:val="00726EBD"/>
    <w:rsid w:val="00726F29"/>
    <w:rsid w:val="00726F48"/>
    <w:rsid w:val="00726FDC"/>
    <w:rsid w:val="007272D1"/>
    <w:rsid w:val="0072747B"/>
    <w:rsid w:val="007276C3"/>
    <w:rsid w:val="0072772E"/>
    <w:rsid w:val="00727C08"/>
    <w:rsid w:val="00730128"/>
    <w:rsid w:val="00730155"/>
    <w:rsid w:val="007301FC"/>
    <w:rsid w:val="00730661"/>
    <w:rsid w:val="00730815"/>
    <w:rsid w:val="00730CCA"/>
    <w:rsid w:val="007312F9"/>
    <w:rsid w:val="007315B9"/>
    <w:rsid w:val="00731720"/>
    <w:rsid w:val="00731885"/>
    <w:rsid w:val="00731B07"/>
    <w:rsid w:val="00731CDA"/>
    <w:rsid w:val="00731D1F"/>
    <w:rsid w:val="00731E01"/>
    <w:rsid w:val="007321E8"/>
    <w:rsid w:val="00732648"/>
    <w:rsid w:val="0073265F"/>
    <w:rsid w:val="00732788"/>
    <w:rsid w:val="00732974"/>
    <w:rsid w:val="00732AEC"/>
    <w:rsid w:val="00732C96"/>
    <w:rsid w:val="00732FF9"/>
    <w:rsid w:val="00733334"/>
    <w:rsid w:val="007336BC"/>
    <w:rsid w:val="00733701"/>
    <w:rsid w:val="007337FC"/>
    <w:rsid w:val="00733825"/>
    <w:rsid w:val="00733A51"/>
    <w:rsid w:val="00733AF8"/>
    <w:rsid w:val="00733CB6"/>
    <w:rsid w:val="00733CBB"/>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229"/>
    <w:rsid w:val="007374A1"/>
    <w:rsid w:val="0073766D"/>
    <w:rsid w:val="00737678"/>
    <w:rsid w:val="007377C9"/>
    <w:rsid w:val="00737AAA"/>
    <w:rsid w:val="007400BB"/>
    <w:rsid w:val="007405CB"/>
    <w:rsid w:val="0074076B"/>
    <w:rsid w:val="00740A88"/>
    <w:rsid w:val="00740AA7"/>
    <w:rsid w:val="00740B62"/>
    <w:rsid w:val="00740C7C"/>
    <w:rsid w:val="00740CAF"/>
    <w:rsid w:val="00740F5F"/>
    <w:rsid w:val="0074102F"/>
    <w:rsid w:val="007410ED"/>
    <w:rsid w:val="00741816"/>
    <w:rsid w:val="007418DE"/>
    <w:rsid w:val="00741955"/>
    <w:rsid w:val="00741FBF"/>
    <w:rsid w:val="00741FE9"/>
    <w:rsid w:val="007422E7"/>
    <w:rsid w:val="00742354"/>
    <w:rsid w:val="00742364"/>
    <w:rsid w:val="007423D1"/>
    <w:rsid w:val="0074241C"/>
    <w:rsid w:val="007426BA"/>
    <w:rsid w:val="00742884"/>
    <w:rsid w:val="00742EAD"/>
    <w:rsid w:val="00743928"/>
    <w:rsid w:val="00743D57"/>
    <w:rsid w:val="00744007"/>
    <w:rsid w:val="0074416D"/>
    <w:rsid w:val="007441F7"/>
    <w:rsid w:val="00744B16"/>
    <w:rsid w:val="00744C46"/>
    <w:rsid w:val="00744FE5"/>
    <w:rsid w:val="007451B4"/>
    <w:rsid w:val="00745314"/>
    <w:rsid w:val="007453AC"/>
    <w:rsid w:val="0074569B"/>
    <w:rsid w:val="007457F0"/>
    <w:rsid w:val="0074588C"/>
    <w:rsid w:val="00745999"/>
    <w:rsid w:val="007459C5"/>
    <w:rsid w:val="00745F16"/>
    <w:rsid w:val="00746373"/>
    <w:rsid w:val="00746428"/>
    <w:rsid w:val="00746BA0"/>
    <w:rsid w:val="00746E1C"/>
    <w:rsid w:val="00746F7C"/>
    <w:rsid w:val="0074722B"/>
    <w:rsid w:val="00747469"/>
    <w:rsid w:val="007475BA"/>
    <w:rsid w:val="007479BD"/>
    <w:rsid w:val="00747A0C"/>
    <w:rsid w:val="00747A3B"/>
    <w:rsid w:val="00747ACB"/>
    <w:rsid w:val="00747B76"/>
    <w:rsid w:val="00747D7A"/>
    <w:rsid w:val="00747EC0"/>
    <w:rsid w:val="0075093E"/>
    <w:rsid w:val="00750B6F"/>
    <w:rsid w:val="00750C9D"/>
    <w:rsid w:val="0075111E"/>
    <w:rsid w:val="007511BE"/>
    <w:rsid w:val="0075128F"/>
    <w:rsid w:val="007513CC"/>
    <w:rsid w:val="00751725"/>
    <w:rsid w:val="00751A5A"/>
    <w:rsid w:val="00751EE3"/>
    <w:rsid w:val="00751FED"/>
    <w:rsid w:val="0075202A"/>
    <w:rsid w:val="007525C8"/>
    <w:rsid w:val="00752B2C"/>
    <w:rsid w:val="00752B33"/>
    <w:rsid w:val="00752D4D"/>
    <w:rsid w:val="00752DE5"/>
    <w:rsid w:val="00753258"/>
    <w:rsid w:val="00753481"/>
    <w:rsid w:val="00753780"/>
    <w:rsid w:val="00753A3A"/>
    <w:rsid w:val="00753CFA"/>
    <w:rsid w:val="00753D1C"/>
    <w:rsid w:val="00753D31"/>
    <w:rsid w:val="00753D71"/>
    <w:rsid w:val="007540FF"/>
    <w:rsid w:val="007541A6"/>
    <w:rsid w:val="0075433C"/>
    <w:rsid w:val="0075478F"/>
    <w:rsid w:val="0075486B"/>
    <w:rsid w:val="00754ABA"/>
    <w:rsid w:val="00754BE8"/>
    <w:rsid w:val="00754C11"/>
    <w:rsid w:val="00754FF6"/>
    <w:rsid w:val="0075569A"/>
    <w:rsid w:val="00755A35"/>
    <w:rsid w:val="00755CB5"/>
    <w:rsid w:val="00755DCD"/>
    <w:rsid w:val="00755EA5"/>
    <w:rsid w:val="00755EF1"/>
    <w:rsid w:val="00755EFC"/>
    <w:rsid w:val="00755F38"/>
    <w:rsid w:val="007562A0"/>
    <w:rsid w:val="0075646C"/>
    <w:rsid w:val="0075649F"/>
    <w:rsid w:val="00756D34"/>
    <w:rsid w:val="00756DA6"/>
    <w:rsid w:val="00756E33"/>
    <w:rsid w:val="00756FC0"/>
    <w:rsid w:val="00757626"/>
    <w:rsid w:val="007578AF"/>
    <w:rsid w:val="007578D0"/>
    <w:rsid w:val="00757989"/>
    <w:rsid w:val="00757A28"/>
    <w:rsid w:val="00757B72"/>
    <w:rsid w:val="00757F66"/>
    <w:rsid w:val="00760035"/>
    <w:rsid w:val="00760277"/>
    <w:rsid w:val="007602F7"/>
    <w:rsid w:val="00760387"/>
    <w:rsid w:val="00760476"/>
    <w:rsid w:val="007604AD"/>
    <w:rsid w:val="007604B7"/>
    <w:rsid w:val="0076088F"/>
    <w:rsid w:val="00760B8B"/>
    <w:rsid w:val="00760B96"/>
    <w:rsid w:val="00760D60"/>
    <w:rsid w:val="007613B3"/>
    <w:rsid w:val="00761847"/>
    <w:rsid w:val="00761A7F"/>
    <w:rsid w:val="00761B8A"/>
    <w:rsid w:val="00761BCB"/>
    <w:rsid w:val="00762092"/>
    <w:rsid w:val="0076210E"/>
    <w:rsid w:val="0076233F"/>
    <w:rsid w:val="00762499"/>
    <w:rsid w:val="007626F3"/>
    <w:rsid w:val="0076298A"/>
    <w:rsid w:val="00762A4E"/>
    <w:rsid w:val="00762DB0"/>
    <w:rsid w:val="00762E26"/>
    <w:rsid w:val="00762EDB"/>
    <w:rsid w:val="00763085"/>
    <w:rsid w:val="007630D6"/>
    <w:rsid w:val="007631FB"/>
    <w:rsid w:val="00763676"/>
    <w:rsid w:val="00763805"/>
    <w:rsid w:val="00763B2F"/>
    <w:rsid w:val="00763CE3"/>
    <w:rsid w:val="00763D57"/>
    <w:rsid w:val="0076423A"/>
    <w:rsid w:val="00764474"/>
    <w:rsid w:val="00764669"/>
    <w:rsid w:val="0076499C"/>
    <w:rsid w:val="00764AFD"/>
    <w:rsid w:val="00764D52"/>
    <w:rsid w:val="00764F8D"/>
    <w:rsid w:val="007650B6"/>
    <w:rsid w:val="00765211"/>
    <w:rsid w:val="007657DD"/>
    <w:rsid w:val="00765950"/>
    <w:rsid w:val="007659E2"/>
    <w:rsid w:val="00765AE3"/>
    <w:rsid w:val="00765BB8"/>
    <w:rsid w:val="00765D8B"/>
    <w:rsid w:val="00765ECA"/>
    <w:rsid w:val="007662CF"/>
    <w:rsid w:val="007663E6"/>
    <w:rsid w:val="0076645D"/>
    <w:rsid w:val="007666F2"/>
    <w:rsid w:val="00766807"/>
    <w:rsid w:val="00766976"/>
    <w:rsid w:val="007670B0"/>
    <w:rsid w:val="00767375"/>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A81"/>
    <w:rsid w:val="00771AF3"/>
    <w:rsid w:val="00771C80"/>
    <w:rsid w:val="00771F0E"/>
    <w:rsid w:val="0077202B"/>
    <w:rsid w:val="007723DE"/>
    <w:rsid w:val="00772674"/>
    <w:rsid w:val="00772786"/>
    <w:rsid w:val="007731FA"/>
    <w:rsid w:val="00773321"/>
    <w:rsid w:val="007734C1"/>
    <w:rsid w:val="007735A1"/>
    <w:rsid w:val="00774472"/>
    <w:rsid w:val="0077459D"/>
    <w:rsid w:val="0077460E"/>
    <w:rsid w:val="007746E5"/>
    <w:rsid w:val="0077470B"/>
    <w:rsid w:val="00774AAD"/>
    <w:rsid w:val="00774B79"/>
    <w:rsid w:val="00774D51"/>
    <w:rsid w:val="00774FD0"/>
    <w:rsid w:val="00775182"/>
    <w:rsid w:val="00775232"/>
    <w:rsid w:val="00775520"/>
    <w:rsid w:val="007759A4"/>
    <w:rsid w:val="00775A01"/>
    <w:rsid w:val="00775CF5"/>
    <w:rsid w:val="00775DDE"/>
    <w:rsid w:val="00775E79"/>
    <w:rsid w:val="0077677B"/>
    <w:rsid w:val="00776A4C"/>
    <w:rsid w:val="00776A6C"/>
    <w:rsid w:val="00776B39"/>
    <w:rsid w:val="00776B8A"/>
    <w:rsid w:val="00776BBE"/>
    <w:rsid w:val="00776CB2"/>
    <w:rsid w:val="00776E66"/>
    <w:rsid w:val="00777461"/>
    <w:rsid w:val="0077763C"/>
    <w:rsid w:val="00777815"/>
    <w:rsid w:val="007778BF"/>
    <w:rsid w:val="00777BE3"/>
    <w:rsid w:val="00777EF3"/>
    <w:rsid w:val="00777F6C"/>
    <w:rsid w:val="00780175"/>
    <w:rsid w:val="00780310"/>
    <w:rsid w:val="00780CBF"/>
    <w:rsid w:val="00781029"/>
    <w:rsid w:val="0078130E"/>
    <w:rsid w:val="0078155F"/>
    <w:rsid w:val="00781602"/>
    <w:rsid w:val="0078163D"/>
    <w:rsid w:val="00781792"/>
    <w:rsid w:val="0078186E"/>
    <w:rsid w:val="007818CD"/>
    <w:rsid w:val="007819D3"/>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E9A"/>
    <w:rsid w:val="00785EB6"/>
    <w:rsid w:val="0078631C"/>
    <w:rsid w:val="00786654"/>
    <w:rsid w:val="0078677A"/>
    <w:rsid w:val="00786D2A"/>
    <w:rsid w:val="00786F53"/>
    <w:rsid w:val="00787290"/>
    <w:rsid w:val="007873D9"/>
    <w:rsid w:val="007875A7"/>
    <w:rsid w:val="0078777A"/>
    <w:rsid w:val="00787860"/>
    <w:rsid w:val="00787930"/>
    <w:rsid w:val="00787D1B"/>
    <w:rsid w:val="00787E12"/>
    <w:rsid w:val="00790131"/>
    <w:rsid w:val="00790347"/>
    <w:rsid w:val="0079061A"/>
    <w:rsid w:val="00790FD9"/>
    <w:rsid w:val="007912BE"/>
    <w:rsid w:val="0079130D"/>
    <w:rsid w:val="007916E3"/>
    <w:rsid w:val="00791779"/>
    <w:rsid w:val="007917C5"/>
    <w:rsid w:val="00791C00"/>
    <w:rsid w:val="00791CDA"/>
    <w:rsid w:val="00791D25"/>
    <w:rsid w:val="00792569"/>
    <w:rsid w:val="007925EF"/>
    <w:rsid w:val="00792666"/>
    <w:rsid w:val="00792AC8"/>
    <w:rsid w:val="00792C0C"/>
    <w:rsid w:val="00792C43"/>
    <w:rsid w:val="00793018"/>
    <w:rsid w:val="007933C3"/>
    <w:rsid w:val="00793783"/>
    <w:rsid w:val="00793DEB"/>
    <w:rsid w:val="00793ECF"/>
    <w:rsid w:val="00793FAD"/>
    <w:rsid w:val="00794AB4"/>
    <w:rsid w:val="00794CB7"/>
    <w:rsid w:val="00794D18"/>
    <w:rsid w:val="00794FFD"/>
    <w:rsid w:val="007950B6"/>
    <w:rsid w:val="007953DA"/>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11D"/>
    <w:rsid w:val="007A081B"/>
    <w:rsid w:val="007A094C"/>
    <w:rsid w:val="007A0988"/>
    <w:rsid w:val="007A09DB"/>
    <w:rsid w:val="007A0D7B"/>
    <w:rsid w:val="007A0E54"/>
    <w:rsid w:val="007A0F78"/>
    <w:rsid w:val="007A1255"/>
    <w:rsid w:val="007A1921"/>
    <w:rsid w:val="007A1933"/>
    <w:rsid w:val="007A19A0"/>
    <w:rsid w:val="007A1D82"/>
    <w:rsid w:val="007A2109"/>
    <w:rsid w:val="007A22CD"/>
    <w:rsid w:val="007A231A"/>
    <w:rsid w:val="007A258C"/>
    <w:rsid w:val="007A26ED"/>
    <w:rsid w:val="007A28C6"/>
    <w:rsid w:val="007A2938"/>
    <w:rsid w:val="007A2A01"/>
    <w:rsid w:val="007A2CE5"/>
    <w:rsid w:val="007A2D53"/>
    <w:rsid w:val="007A2E15"/>
    <w:rsid w:val="007A3146"/>
    <w:rsid w:val="007A32F2"/>
    <w:rsid w:val="007A3345"/>
    <w:rsid w:val="007A3467"/>
    <w:rsid w:val="007A34DE"/>
    <w:rsid w:val="007A3583"/>
    <w:rsid w:val="007A38FD"/>
    <w:rsid w:val="007A3B9A"/>
    <w:rsid w:val="007A3C22"/>
    <w:rsid w:val="007A3DC9"/>
    <w:rsid w:val="007A4072"/>
    <w:rsid w:val="007A46F1"/>
    <w:rsid w:val="007A495A"/>
    <w:rsid w:val="007A4C12"/>
    <w:rsid w:val="007A4E4E"/>
    <w:rsid w:val="007A5049"/>
    <w:rsid w:val="007A530B"/>
    <w:rsid w:val="007A532A"/>
    <w:rsid w:val="007A5526"/>
    <w:rsid w:val="007A55C4"/>
    <w:rsid w:val="007A5616"/>
    <w:rsid w:val="007A5848"/>
    <w:rsid w:val="007A5D15"/>
    <w:rsid w:val="007A5D46"/>
    <w:rsid w:val="007A5EA7"/>
    <w:rsid w:val="007A60D0"/>
    <w:rsid w:val="007A6213"/>
    <w:rsid w:val="007A62B5"/>
    <w:rsid w:val="007A636A"/>
    <w:rsid w:val="007A6444"/>
    <w:rsid w:val="007A6692"/>
    <w:rsid w:val="007A6799"/>
    <w:rsid w:val="007A67F0"/>
    <w:rsid w:val="007A68D2"/>
    <w:rsid w:val="007A6BED"/>
    <w:rsid w:val="007A6F8E"/>
    <w:rsid w:val="007A70EF"/>
    <w:rsid w:val="007A7464"/>
    <w:rsid w:val="007A7494"/>
    <w:rsid w:val="007A776D"/>
    <w:rsid w:val="007A78C4"/>
    <w:rsid w:val="007A798E"/>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278"/>
    <w:rsid w:val="007B2478"/>
    <w:rsid w:val="007B2B40"/>
    <w:rsid w:val="007B2D6F"/>
    <w:rsid w:val="007B3218"/>
    <w:rsid w:val="007B3304"/>
    <w:rsid w:val="007B3F45"/>
    <w:rsid w:val="007B405C"/>
    <w:rsid w:val="007B4401"/>
    <w:rsid w:val="007B4433"/>
    <w:rsid w:val="007B4437"/>
    <w:rsid w:val="007B457C"/>
    <w:rsid w:val="007B45B0"/>
    <w:rsid w:val="007B4866"/>
    <w:rsid w:val="007B4F5E"/>
    <w:rsid w:val="007B568D"/>
    <w:rsid w:val="007B570F"/>
    <w:rsid w:val="007B580F"/>
    <w:rsid w:val="007B58DE"/>
    <w:rsid w:val="007B59DC"/>
    <w:rsid w:val="007B5AFB"/>
    <w:rsid w:val="007B5F03"/>
    <w:rsid w:val="007B60FF"/>
    <w:rsid w:val="007B6806"/>
    <w:rsid w:val="007B6825"/>
    <w:rsid w:val="007B6918"/>
    <w:rsid w:val="007B697E"/>
    <w:rsid w:val="007B6FAC"/>
    <w:rsid w:val="007B72D5"/>
    <w:rsid w:val="007B7524"/>
    <w:rsid w:val="007B77CB"/>
    <w:rsid w:val="007B7A0F"/>
    <w:rsid w:val="007B7BF4"/>
    <w:rsid w:val="007B7C39"/>
    <w:rsid w:val="007B7D2B"/>
    <w:rsid w:val="007B7DCB"/>
    <w:rsid w:val="007B7E59"/>
    <w:rsid w:val="007C043F"/>
    <w:rsid w:val="007C0483"/>
    <w:rsid w:val="007C04C1"/>
    <w:rsid w:val="007C0583"/>
    <w:rsid w:val="007C0A2C"/>
    <w:rsid w:val="007C0BD7"/>
    <w:rsid w:val="007C0D1A"/>
    <w:rsid w:val="007C14B1"/>
    <w:rsid w:val="007C1534"/>
    <w:rsid w:val="007C1B2E"/>
    <w:rsid w:val="007C2081"/>
    <w:rsid w:val="007C20CE"/>
    <w:rsid w:val="007C26C9"/>
    <w:rsid w:val="007C293F"/>
    <w:rsid w:val="007C2C4D"/>
    <w:rsid w:val="007C2C9A"/>
    <w:rsid w:val="007C2E39"/>
    <w:rsid w:val="007C3061"/>
    <w:rsid w:val="007C319D"/>
    <w:rsid w:val="007C362C"/>
    <w:rsid w:val="007C36B7"/>
    <w:rsid w:val="007C3725"/>
    <w:rsid w:val="007C37B0"/>
    <w:rsid w:val="007C4192"/>
    <w:rsid w:val="007C457F"/>
    <w:rsid w:val="007C4619"/>
    <w:rsid w:val="007C4762"/>
    <w:rsid w:val="007C485A"/>
    <w:rsid w:val="007C4FD4"/>
    <w:rsid w:val="007C5147"/>
    <w:rsid w:val="007C52FE"/>
    <w:rsid w:val="007C5926"/>
    <w:rsid w:val="007C59F8"/>
    <w:rsid w:val="007C5DFF"/>
    <w:rsid w:val="007C5EBB"/>
    <w:rsid w:val="007C6046"/>
    <w:rsid w:val="007C6178"/>
    <w:rsid w:val="007C6506"/>
    <w:rsid w:val="007C653E"/>
    <w:rsid w:val="007C657D"/>
    <w:rsid w:val="007C6727"/>
    <w:rsid w:val="007C68A4"/>
    <w:rsid w:val="007C6A96"/>
    <w:rsid w:val="007C6C5A"/>
    <w:rsid w:val="007C7676"/>
    <w:rsid w:val="007C7B52"/>
    <w:rsid w:val="007C7CCB"/>
    <w:rsid w:val="007C7EA7"/>
    <w:rsid w:val="007C7EE3"/>
    <w:rsid w:val="007D0068"/>
    <w:rsid w:val="007D028A"/>
    <w:rsid w:val="007D04C4"/>
    <w:rsid w:val="007D05E5"/>
    <w:rsid w:val="007D0609"/>
    <w:rsid w:val="007D06AB"/>
    <w:rsid w:val="007D06D4"/>
    <w:rsid w:val="007D0B58"/>
    <w:rsid w:val="007D139A"/>
    <w:rsid w:val="007D13A9"/>
    <w:rsid w:val="007D168E"/>
    <w:rsid w:val="007D17C7"/>
    <w:rsid w:val="007D1BD1"/>
    <w:rsid w:val="007D1EA3"/>
    <w:rsid w:val="007D221F"/>
    <w:rsid w:val="007D2484"/>
    <w:rsid w:val="007D26BA"/>
    <w:rsid w:val="007D2724"/>
    <w:rsid w:val="007D27E2"/>
    <w:rsid w:val="007D28A9"/>
    <w:rsid w:val="007D3272"/>
    <w:rsid w:val="007D32B2"/>
    <w:rsid w:val="007D3311"/>
    <w:rsid w:val="007D340E"/>
    <w:rsid w:val="007D36E5"/>
    <w:rsid w:val="007D3780"/>
    <w:rsid w:val="007D37D9"/>
    <w:rsid w:val="007D37DF"/>
    <w:rsid w:val="007D399D"/>
    <w:rsid w:val="007D3A56"/>
    <w:rsid w:val="007D3D1A"/>
    <w:rsid w:val="007D3D5E"/>
    <w:rsid w:val="007D4004"/>
    <w:rsid w:val="007D40A6"/>
    <w:rsid w:val="007D4391"/>
    <w:rsid w:val="007D43EA"/>
    <w:rsid w:val="007D47A9"/>
    <w:rsid w:val="007D4DBD"/>
    <w:rsid w:val="007D4E95"/>
    <w:rsid w:val="007D4E98"/>
    <w:rsid w:val="007D5208"/>
    <w:rsid w:val="007D54A9"/>
    <w:rsid w:val="007D57FD"/>
    <w:rsid w:val="007D59E6"/>
    <w:rsid w:val="007D5B5C"/>
    <w:rsid w:val="007D5B82"/>
    <w:rsid w:val="007D5C98"/>
    <w:rsid w:val="007D5CD5"/>
    <w:rsid w:val="007D60F8"/>
    <w:rsid w:val="007D6924"/>
    <w:rsid w:val="007D6DF2"/>
    <w:rsid w:val="007D6ECB"/>
    <w:rsid w:val="007D701B"/>
    <w:rsid w:val="007D7025"/>
    <w:rsid w:val="007D72F8"/>
    <w:rsid w:val="007D73F2"/>
    <w:rsid w:val="007D7481"/>
    <w:rsid w:val="007D7574"/>
    <w:rsid w:val="007D75C2"/>
    <w:rsid w:val="007D79D4"/>
    <w:rsid w:val="007D7AC9"/>
    <w:rsid w:val="007D7BCA"/>
    <w:rsid w:val="007D7C14"/>
    <w:rsid w:val="007D7C2C"/>
    <w:rsid w:val="007D7DBB"/>
    <w:rsid w:val="007E0170"/>
    <w:rsid w:val="007E0C65"/>
    <w:rsid w:val="007E0CA1"/>
    <w:rsid w:val="007E0D01"/>
    <w:rsid w:val="007E0EB9"/>
    <w:rsid w:val="007E114B"/>
    <w:rsid w:val="007E1151"/>
    <w:rsid w:val="007E117A"/>
    <w:rsid w:val="007E15E9"/>
    <w:rsid w:val="007E187D"/>
    <w:rsid w:val="007E1899"/>
    <w:rsid w:val="007E1F99"/>
    <w:rsid w:val="007E20EB"/>
    <w:rsid w:val="007E23AC"/>
    <w:rsid w:val="007E282A"/>
    <w:rsid w:val="007E282B"/>
    <w:rsid w:val="007E2D75"/>
    <w:rsid w:val="007E2E38"/>
    <w:rsid w:val="007E3219"/>
    <w:rsid w:val="007E39E9"/>
    <w:rsid w:val="007E3E75"/>
    <w:rsid w:val="007E4029"/>
    <w:rsid w:val="007E45A9"/>
    <w:rsid w:val="007E472C"/>
    <w:rsid w:val="007E4BC3"/>
    <w:rsid w:val="007E4CC6"/>
    <w:rsid w:val="007E516E"/>
    <w:rsid w:val="007E57A6"/>
    <w:rsid w:val="007E59C0"/>
    <w:rsid w:val="007E5C74"/>
    <w:rsid w:val="007E5EBC"/>
    <w:rsid w:val="007E5F9E"/>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E36"/>
    <w:rsid w:val="007E7E4A"/>
    <w:rsid w:val="007F018F"/>
    <w:rsid w:val="007F04C8"/>
    <w:rsid w:val="007F050C"/>
    <w:rsid w:val="007F0536"/>
    <w:rsid w:val="007F0989"/>
    <w:rsid w:val="007F0C37"/>
    <w:rsid w:val="007F0D0D"/>
    <w:rsid w:val="007F0DA3"/>
    <w:rsid w:val="007F0DE0"/>
    <w:rsid w:val="007F0FBB"/>
    <w:rsid w:val="007F109A"/>
    <w:rsid w:val="007F1472"/>
    <w:rsid w:val="007F14F6"/>
    <w:rsid w:val="007F1612"/>
    <w:rsid w:val="007F1E8A"/>
    <w:rsid w:val="007F207D"/>
    <w:rsid w:val="007F2199"/>
    <w:rsid w:val="007F219B"/>
    <w:rsid w:val="007F2470"/>
    <w:rsid w:val="007F2563"/>
    <w:rsid w:val="007F2598"/>
    <w:rsid w:val="007F25E6"/>
    <w:rsid w:val="007F26EC"/>
    <w:rsid w:val="007F2AC1"/>
    <w:rsid w:val="007F305F"/>
    <w:rsid w:val="007F30E5"/>
    <w:rsid w:val="007F33C8"/>
    <w:rsid w:val="007F361B"/>
    <w:rsid w:val="007F37BC"/>
    <w:rsid w:val="007F3801"/>
    <w:rsid w:val="007F397C"/>
    <w:rsid w:val="007F3A05"/>
    <w:rsid w:val="007F3B91"/>
    <w:rsid w:val="007F4331"/>
    <w:rsid w:val="007F436D"/>
    <w:rsid w:val="007F448B"/>
    <w:rsid w:val="007F4852"/>
    <w:rsid w:val="007F4A67"/>
    <w:rsid w:val="007F4DD6"/>
    <w:rsid w:val="007F57D1"/>
    <w:rsid w:val="007F5947"/>
    <w:rsid w:val="007F59B4"/>
    <w:rsid w:val="007F5DD6"/>
    <w:rsid w:val="007F5E02"/>
    <w:rsid w:val="007F60D5"/>
    <w:rsid w:val="007F6129"/>
    <w:rsid w:val="007F649E"/>
    <w:rsid w:val="007F6DD5"/>
    <w:rsid w:val="007F6F09"/>
    <w:rsid w:val="007F7048"/>
    <w:rsid w:val="007F7190"/>
    <w:rsid w:val="007F75B4"/>
    <w:rsid w:val="007F7707"/>
    <w:rsid w:val="007F7EF5"/>
    <w:rsid w:val="007F7FE9"/>
    <w:rsid w:val="00800230"/>
    <w:rsid w:val="00800262"/>
    <w:rsid w:val="00800264"/>
    <w:rsid w:val="00800337"/>
    <w:rsid w:val="00800642"/>
    <w:rsid w:val="008006A5"/>
    <w:rsid w:val="0080071E"/>
    <w:rsid w:val="008007F9"/>
    <w:rsid w:val="00800875"/>
    <w:rsid w:val="00800A14"/>
    <w:rsid w:val="00800BE1"/>
    <w:rsid w:val="00800DF8"/>
    <w:rsid w:val="008015AA"/>
    <w:rsid w:val="008016C3"/>
    <w:rsid w:val="00801B10"/>
    <w:rsid w:val="00801C92"/>
    <w:rsid w:val="00801EF7"/>
    <w:rsid w:val="0080207E"/>
    <w:rsid w:val="008022B6"/>
    <w:rsid w:val="0080238F"/>
    <w:rsid w:val="008023F4"/>
    <w:rsid w:val="008028B7"/>
    <w:rsid w:val="00802A50"/>
    <w:rsid w:val="00802CD1"/>
    <w:rsid w:val="00803321"/>
    <w:rsid w:val="008035EB"/>
    <w:rsid w:val="0080376F"/>
    <w:rsid w:val="0080383F"/>
    <w:rsid w:val="00803AF6"/>
    <w:rsid w:val="00803DA6"/>
    <w:rsid w:val="00803F42"/>
    <w:rsid w:val="00803F9B"/>
    <w:rsid w:val="00803F9F"/>
    <w:rsid w:val="008040C0"/>
    <w:rsid w:val="00804309"/>
    <w:rsid w:val="008044CC"/>
    <w:rsid w:val="0080469B"/>
    <w:rsid w:val="008047FB"/>
    <w:rsid w:val="0080497D"/>
    <w:rsid w:val="00804B46"/>
    <w:rsid w:val="00804B6A"/>
    <w:rsid w:val="00804EE3"/>
    <w:rsid w:val="008053D1"/>
    <w:rsid w:val="0080543A"/>
    <w:rsid w:val="0080581A"/>
    <w:rsid w:val="008058F6"/>
    <w:rsid w:val="00805D51"/>
    <w:rsid w:val="0080609F"/>
    <w:rsid w:val="0080613B"/>
    <w:rsid w:val="00806800"/>
    <w:rsid w:val="00806864"/>
    <w:rsid w:val="00806A4A"/>
    <w:rsid w:val="00806C1A"/>
    <w:rsid w:val="00806E53"/>
    <w:rsid w:val="00807021"/>
    <w:rsid w:val="0080724D"/>
    <w:rsid w:val="008074EE"/>
    <w:rsid w:val="008076A4"/>
    <w:rsid w:val="00807876"/>
    <w:rsid w:val="0081060E"/>
    <w:rsid w:val="00810670"/>
    <w:rsid w:val="00810A92"/>
    <w:rsid w:val="00810C17"/>
    <w:rsid w:val="00810E02"/>
    <w:rsid w:val="00811320"/>
    <w:rsid w:val="00811616"/>
    <w:rsid w:val="00811A6E"/>
    <w:rsid w:val="00811C67"/>
    <w:rsid w:val="00811E95"/>
    <w:rsid w:val="00811F2C"/>
    <w:rsid w:val="00811F73"/>
    <w:rsid w:val="00812217"/>
    <w:rsid w:val="00812335"/>
    <w:rsid w:val="00812590"/>
    <w:rsid w:val="0081291B"/>
    <w:rsid w:val="0081291C"/>
    <w:rsid w:val="00812955"/>
    <w:rsid w:val="00812D50"/>
    <w:rsid w:val="00812D64"/>
    <w:rsid w:val="008133A4"/>
    <w:rsid w:val="00813672"/>
    <w:rsid w:val="00813964"/>
    <w:rsid w:val="00813AF6"/>
    <w:rsid w:val="00813B2F"/>
    <w:rsid w:val="00813CFB"/>
    <w:rsid w:val="008143FB"/>
    <w:rsid w:val="008146E2"/>
    <w:rsid w:val="00814A11"/>
    <w:rsid w:val="00814B4F"/>
    <w:rsid w:val="00814DAE"/>
    <w:rsid w:val="00814EAF"/>
    <w:rsid w:val="00814FEE"/>
    <w:rsid w:val="0081509C"/>
    <w:rsid w:val="008151E0"/>
    <w:rsid w:val="0081545E"/>
    <w:rsid w:val="00815573"/>
    <w:rsid w:val="0081571A"/>
    <w:rsid w:val="00815959"/>
    <w:rsid w:val="008159F2"/>
    <w:rsid w:val="00815FF2"/>
    <w:rsid w:val="00816192"/>
    <w:rsid w:val="0081654E"/>
    <w:rsid w:val="00816587"/>
    <w:rsid w:val="00816616"/>
    <w:rsid w:val="00816619"/>
    <w:rsid w:val="008167EF"/>
    <w:rsid w:val="0081692F"/>
    <w:rsid w:val="00816B84"/>
    <w:rsid w:val="00816C21"/>
    <w:rsid w:val="00817068"/>
    <w:rsid w:val="008175AC"/>
    <w:rsid w:val="00817627"/>
    <w:rsid w:val="00817835"/>
    <w:rsid w:val="00817A0F"/>
    <w:rsid w:val="00817C1C"/>
    <w:rsid w:val="00817C81"/>
    <w:rsid w:val="00817EB3"/>
    <w:rsid w:val="00820242"/>
    <w:rsid w:val="0082033F"/>
    <w:rsid w:val="00820373"/>
    <w:rsid w:val="008205E7"/>
    <w:rsid w:val="008205F6"/>
    <w:rsid w:val="008208F3"/>
    <w:rsid w:val="00820979"/>
    <w:rsid w:val="00820A11"/>
    <w:rsid w:val="00820BDC"/>
    <w:rsid w:val="00820C9A"/>
    <w:rsid w:val="00821015"/>
    <w:rsid w:val="008210AD"/>
    <w:rsid w:val="008216F6"/>
    <w:rsid w:val="00821738"/>
    <w:rsid w:val="00821813"/>
    <w:rsid w:val="00821A4E"/>
    <w:rsid w:val="00821BF0"/>
    <w:rsid w:val="00821EA2"/>
    <w:rsid w:val="008221C7"/>
    <w:rsid w:val="008224CD"/>
    <w:rsid w:val="0082252E"/>
    <w:rsid w:val="008225D0"/>
    <w:rsid w:val="00823079"/>
    <w:rsid w:val="00823462"/>
    <w:rsid w:val="00823680"/>
    <w:rsid w:val="008237AB"/>
    <w:rsid w:val="008239A9"/>
    <w:rsid w:val="00823AFC"/>
    <w:rsid w:val="00823F6D"/>
    <w:rsid w:val="008241E0"/>
    <w:rsid w:val="00824490"/>
    <w:rsid w:val="0082459B"/>
    <w:rsid w:val="00824687"/>
    <w:rsid w:val="0082486E"/>
    <w:rsid w:val="00824942"/>
    <w:rsid w:val="00824B60"/>
    <w:rsid w:val="00824BDB"/>
    <w:rsid w:val="00825456"/>
    <w:rsid w:val="008255B9"/>
    <w:rsid w:val="00825619"/>
    <w:rsid w:val="00825B3D"/>
    <w:rsid w:val="00825D11"/>
    <w:rsid w:val="00825E24"/>
    <w:rsid w:val="00825EAF"/>
    <w:rsid w:val="00826796"/>
    <w:rsid w:val="00826A4F"/>
    <w:rsid w:val="00826D41"/>
    <w:rsid w:val="0082703E"/>
    <w:rsid w:val="00827A53"/>
    <w:rsid w:val="00827B26"/>
    <w:rsid w:val="00827D5B"/>
    <w:rsid w:val="00827DBC"/>
    <w:rsid w:val="00830208"/>
    <w:rsid w:val="00830546"/>
    <w:rsid w:val="00830E67"/>
    <w:rsid w:val="00830F17"/>
    <w:rsid w:val="008313CD"/>
    <w:rsid w:val="0083140E"/>
    <w:rsid w:val="008315B9"/>
    <w:rsid w:val="00831D74"/>
    <w:rsid w:val="00831FDC"/>
    <w:rsid w:val="008324BC"/>
    <w:rsid w:val="00832894"/>
    <w:rsid w:val="00832A3A"/>
    <w:rsid w:val="00832B0C"/>
    <w:rsid w:val="00833001"/>
    <w:rsid w:val="008333CA"/>
    <w:rsid w:val="0083347C"/>
    <w:rsid w:val="008334F8"/>
    <w:rsid w:val="00833721"/>
    <w:rsid w:val="00833E38"/>
    <w:rsid w:val="00833E7F"/>
    <w:rsid w:val="00833F69"/>
    <w:rsid w:val="00834077"/>
    <w:rsid w:val="0083414B"/>
    <w:rsid w:val="00834919"/>
    <w:rsid w:val="00834BCD"/>
    <w:rsid w:val="00834D14"/>
    <w:rsid w:val="00834D44"/>
    <w:rsid w:val="00834EB1"/>
    <w:rsid w:val="00834F46"/>
    <w:rsid w:val="00835047"/>
    <w:rsid w:val="008351B6"/>
    <w:rsid w:val="008351EB"/>
    <w:rsid w:val="0083567F"/>
    <w:rsid w:val="008356D6"/>
    <w:rsid w:val="00835AAA"/>
    <w:rsid w:val="00835BD9"/>
    <w:rsid w:val="00835BE4"/>
    <w:rsid w:val="00835E6F"/>
    <w:rsid w:val="008360A7"/>
    <w:rsid w:val="00836448"/>
    <w:rsid w:val="00837005"/>
    <w:rsid w:val="0083739A"/>
    <w:rsid w:val="00837582"/>
    <w:rsid w:val="00837614"/>
    <w:rsid w:val="00837767"/>
    <w:rsid w:val="00837810"/>
    <w:rsid w:val="00837D5A"/>
    <w:rsid w:val="00837D76"/>
    <w:rsid w:val="00837D7F"/>
    <w:rsid w:val="00837DF7"/>
    <w:rsid w:val="00837FE4"/>
    <w:rsid w:val="008406D5"/>
    <w:rsid w:val="008406E1"/>
    <w:rsid w:val="0084082C"/>
    <w:rsid w:val="00840A57"/>
    <w:rsid w:val="00840FE8"/>
    <w:rsid w:val="008410B9"/>
    <w:rsid w:val="008415DE"/>
    <w:rsid w:val="008416C5"/>
    <w:rsid w:val="00841ADD"/>
    <w:rsid w:val="00841C08"/>
    <w:rsid w:val="00842070"/>
    <w:rsid w:val="00842948"/>
    <w:rsid w:val="00842DD8"/>
    <w:rsid w:val="00842F68"/>
    <w:rsid w:val="00843000"/>
    <w:rsid w:val="00843021"/>
    <w:rsid w:val="00843109"/>
    <w:rsid w:val="00843312"/>
    <w:rsid w:val="008434AB"/>
    <w:rsid w:val="0084351F"/>
    <w:rsid w:val="008439B5"/>
    <w:rsid w:val="008439FD"/>
    <w:rsid w:val="00843A79"/>
    <w:rsid w:val="00843D7C"/>
    <w:rsid w:val="0084417B"/>
    <w:rsid w:val="0084443E"/>
    <w:rsid w:val="008444F2"/>
    <w:rsid w:val="0084481E"/>
    <w:rsid w:val="00844CDF"/>
    <w:rsid w:val="00844E83"/>
    <w:rsid w:val="00844FE3"/>
    <w:rsid w:val="008451D9"/>
    <w:rsid w:val="00845243"/>
    <w:rsid w:val="00845471"/>
    <w:rsid w:val="00845887"/>
    <w:rsid w:val="00845ADB"/>
    <w:rsid w:val="00845B7F"/>
    <w:rsid w:val="00845B9E"/>
    <w:rsid w:val="00845BC2"/>
    <w:rsid w:val="00845D86"/>
    <w:rsid w:val="00845F91"/>
    <w:rsid w:val="00846058"/>
    <w:rsid w:val="0084654E"/>
    <w:rsid w:val="0084669C"/>
    <w:rsid w:val="0084670D"/>
    <w:rsid w:val="00846B00"/>
    <w:rsid w:val="00846CCC"/>
    <w:rsid w:val="00846E19"/>
    <w:rsid w:val="00846EA4"/>
    <w:rsid w:val="00847471"/>
    <w:rsid w:val="00847670"/>
    <w:rsid w:val="008476B9"/>
    <w:rsid w:val="00847904"/>
    <w:rsid w:val="00847DC4"/>
    <w:rsid w:val="00847EC6"/>
    <w:rsid w:val="00850213"/>
    <w:rsid w:val="008504B6"/>
    <w:rsid w:val="00850544"/>
    <w:rsid w:val="00850641"/>
    <w:rsid w:val="0085068C"/>
    <w:rsid w:val="00850818"/>
    <w:rsid w:val="00850858"/>
    <w:rsid w:val="00850E41"/>
    <w:rsid w:val="00851309"/>
    <w:rsid w:val="00851375"/>
    <w:rsid w:val="00851427"/>
    <w:rsid w:val="0085155A"/>
    <w:rsid w:val="0085160F"/>
    <w:rsid w:val="00851681"/>
    <w:rsid w:val="008517C0"/>
    <w:rsid w:val="008519C1"/>
    <w:rsid w:val="00851BBB"/>
    <w:rsid w:val="00851C1A"/>
    <w:rsid w:val="00851C52"/>
    <w:rsid w:val="00851C69"/>
    <w:rsid w:val="00851EC4"/>
    <w:rsid w:val="00851FD0"/>
    <w:rsid w:val="008524DD"/>
    <w:rsid w:val="00852535"/>
    <w:rsid w:val="008526B7"/>
    <w:rsid w:val="00852968"/>
    <w:rsid w:val="00852F89"/>
    <w:rsid w:val="00853122"/>
    <w:rsid w:val="008531B5"/>
    <w:rsid w:val="00853209"/>
    <w:rsid w:val="008532FA"/>
    <w:rsid w:val="00853882"/>
    <w:rsid w:val="00853AE5"/>
    <w:rsid w:val="00853D36"/>
    <w:rsid w:val="00853E75"/>
    <w:rsid w:val="00853F29"/>
    <w:rsid w:val="00853FBF"/>
    <w:rsid w:val="008543C6"/>
    <w:rsid w:val="0085454E"/>
    <w:rsid w:val="00854671"/>
    <w:rsid w:val="008546DE"/>
    <w:rsid w:val="00854725"/>
    <w:rsid w:val="00854754"/>
    <w:rsid w:val="00854802"/>
    <w:rsid w:val="008548C6"/>
    <w:rsid w:val="00854B7A"/>
    <w:rsid w:val="00854DDD"/>
    <w:rsid w:val="00854EA1"/>
    <w:rsid w:val="00855055"/>
    <w:rsid w:val="00855155"/>
    <w:rsid w:val="00855350"/>
    <w:rsid w:val="008556AE"/>
    <w:rsid w:val="008556E7"/>
    <w:rsid w:val="008557FC"/>
    <w:rsid w:val="00855984"/>
    <w:rsid w:val="00855EA9"/>
    <w:rsid w:val="00855F7D"/>
    <w:rsid w:val="00856234"/>
    <w:rsid w:val="0085648C"/>
    <w:rsid w:val="00856A57"/>
    <w:rsid w:val="00856DF2"/>
    <w:rsid w:val="008570D5"/>
    <w:rsid w:val="00857138"/>
    <w:rsid w:val="00857378"/>
    <w:rsid w:val="008573C0"/>
    <w:rsid w:val="00857B69"/>
    <w:rsid w:val="00857F9B"/>
    <w:rsid w:val="00857FCD"/>
    <w:rsid w:val="00860020"/>
    <w:rsid w:val="00860761"/>
    <w:rsid w:val="008609B6"/>
    <w:rsid w:val="00860DE1"/>
    <w:rsid w:val="00860E3F"/>
    <w:rsid w:val="00860ED5"/>
    <w:rsid w:val="00860F51"/>
    <w:rsid w:val="0086137D"/>
    <w:rsid w:val="008613A3"/>
    <w:rsid w:val="00861496"/>
    <w:rsid w:val="00861809"/>
    <w:rsid w:val="008618CE"/>
    <w:rsid w:val="00861967"/>
    <w:rsid w:val="00861D41"/>
    <w:rsid w:val="00862237"/>
    <w:rsid w:val="00862776"/>
    <w:rsid w:val="0086286C"/>
    <w:rsid w:val="00862D98"/>
    <w:rsid w:val="00862EC9"/>
    <w:rsid w:val="00862FFF"/>
    <w:rsid w:val="00863224"/>
    <w:rsid w:val="00863273"/>
    <w:rsid w:val="00863537"/>
    <w:rsid w:val="0086361F"/>
    <w:rsid w:val="008637D9"/>
    <w:rsid w:val="0086390E"/>
    <w:rsid w:val="00863F89"/>
    <w:rsid w:val="008640BF"/>
    <w:rsid w:val="00864114"/>
    <w:rsid w:val="008641C1"/>
    <w:rsid w:val="0086452C"/>
    <w:rsid w:val="008648CF"/>
    <w:rsid w:val="008649A8"/>
    <w:rsid w:val="00864C4C"/>
    <w:rsid w:val="00864C7D"/>
    <w:rsid w:val="00864DCA"/>
    <w:rsid w:val="008650AB"/>
    <w:rsid w:val="008652CA"/>
    <w:rsid w:val="008653FD"/>
    <w:rsid w:val="008656AB"/>
    <w:rsid w:val="008659A3"/>
    <w:rsid w:val="008659B2"/>
    <w:rsid w:val="00865CC4"/>
    <w:rsid w:val="00865E6C"/>
    <w:rsid w:val="00865F68"/>
    <w:rsid w:val="00866397"/>
    <w:rsid w:val="00866430"/>
    <w:rsid w:val="008664F1"/>
    <w:rsid w:val="008665AB"/>
    <w:rsid w:val="00866B11"/>
    <w:rsid w:val="00866E65"/>
    <w:rsid w:val="008670AD"/>
    <w:rsid w:val="008671A9"/>
    <w:rsid w:val="00867832"/>
    <w:rsid w:val="00867B9C"/>
    <w:rsid w:val="00867E70"/>
    <w:rsid w:val="00867F18"/>
    <w:rsid w:val="0087029D"/>
    <w:rsid w:val="008702D1"/>
    <w:rsid w:val="0087047A"/>
    <w:rsid w:val="00870761"/>
    <w:rsid w:val="008707F0"/>
    <w:rsid w:val="00870CF9"/>
    <w:rsid w:val="00870D82"/>
    <w:rsid w:val="00871A6F"/>
    <w:rsid w:val="00871E5E"/>
    <w:rsid w:val="00871EE6"/>
    <w:rsid w:val="00871F84"/>
    <w:rsid w:val="0087224E"/>
    <w:rsid w:val="008722BD"/>
    <w:rsid w:val="008722EB"/>
    <w:rsid w:val="008723C0"/>
    <w:rsid w:val="008725D5"/>
    <w:rsid w:val="008729F8"/>
    <w:rsid w:val="00872A22"/>
    <w:rsid w:val="00872B5B"/>
    <w:rsid w:val="00872DAB"/>
    <w:rsid w:val="00872E6B"/>
    <w:rsid w:val="00873428"/>
    <w:rsid w:val="00873492"/>
    <w:rsid w:val="008739C2"/>
    <w:rsid w:val="00873D98"/>
    <w:rsid w:val="00873DC0"/>
    <w:rsid w:val="00873F9A"/>
    <w:rsid w:val="00874016"/>
    <w:rsid w:val="0087405D"/>
    <w:rsid w:val="0087419C"/>
    <w:rsid w:val="008742E4"/>
    <w:rsid w:val="00874940"/>
    <w:rsid w:val="008749F5"/>
    <w:rsid w:val="00874AE3"/>
    <w:rsid w:val="00875108"/>
    <w:rsid w:val="00875695"/>
    <w:rsid w:val="00875868"/>
    <w:rsid w:val="008759DD"/>
    <w:rsid w:val="00875DCC"/>
    <w:rsid w:val="00875E6F"/>
    <w:rsid w:val="00875FE7"/>
    <w:rsid w:val="008761AC"/>
    <w:rsid w:val="0087628D"/>
    <w:rsid w:val="0087663F"/>
    <w:rsid w:val="008766A8"/>
    <w:rsid w:val="00876D20"/>
    <w:rsid w:val="00876D35"/>
    <w:rsid w:val="0087722E"/>
    <w:rsid w:val="00877543"/>
    <w:rsid w:val="0088001E"/>
    <w:rsid w:val="00880187"/>
    <w:rsid w:val="008803A5"/>
    <w:rsid w:val="008808B8"/>
    <w:rsid w:val="0088091F"/>
    <w:rsid w:val="00880BF2"/>
    <w:rsid w:val="00880EB7"/>
    <w:rsid w:val="00880EBF"/>
    <w:rsid w:val="0088106B"/>
    <w:rsid w:val="0088106C"/>
    <w:rsid w:val="008813EB"/>
    <w:rsid w:val="008815E4"/>
    <w:rsid w:val="00881733"/>
    <w:rsid w:val="00881858"/>
    <w:rsid w:val="008819D6"/>
    <w:rsid w:val="00881C5A"/>
    <w:rsid w:val="0088209C"/>
    <w:rsid w:val="0088246A"/>
    <w:rsid w:val="00882A5B"/>
    <w:rsid w:val="008830B1"/>
    <w:rsid w:val="008831F2"/>
    <w:rsid w:val="00883260"/>
    <w:rsid w:val="0088338D"/>
    <w:rsid w:val="00883461"/>
    <w:rsid w:val="008837F3"/>
    <w:rsid w:val="0088384D"/>
    <w:rsid w:val="0088390C"/>
    <w:rsid w:val="00883FD5"/>
    <w:rsid w:val="00884070"/>
    <w:rsid w:val="008840C3"/>
    <w:rsid w:val="008848B0"/>
    <w:rsid w:val="00884B56"/>
    <w:rsid w:val="00884D4B"/>
    <w:rsid w:val="00884ECC"/>
    <w:rsid w:val="00885485"/>
    <w:rsid w:val="008854FA"/>
    <w:rsid w:val="00885951"/>
    <w:rsid w:val="00885A7A"/>
    <w:rsid w:val="00885B39"/>
    <w:rsid w:val="00885C9F"/>
    <w:rsid w:val="00885D3F"/>
    <w:rsid w:val="00885D75"/>
    <w:rsid w:val="00885F66"/>
    <w:rsid w:val="008861AA"/>
    <w:rsid w:val="00886446"/>
    <w:rsid w:val="0088695B"/>
    <w:rsid w:val="00886C0E"/>
    <w:rsid w:val="00886E1C"/>
    <w:rsid w:val="00886FF5"/>
    <w:rsid w:val="008874AD"/>
    <w:rsid w:val="00887C71"/>
    <w:rsid w:val="00887D39"/>
    <w:rsid w:val="00887E58"/>
    <w:rsid w:val="008902BD"/>
    <w:rsid w:val="00890954"/>
    <w:rsid w:val="00890CEA"/>
    <w:rsid w:val="00891414"/>
    <w:rsid w:val="008917F0"/>
    <w:rsid w:val="00891EB4"/>
    <w:rsid w:val="00892199"/>
    <w:rsid w:val="00892356"/>
    <w:rsid w:val="00892A35"/>
    <w:rsid w:val="00892E03"/>
    <w:rsid w:val="00893245"/>
    <w:rsid w:val="00893B29"/>
    <w:rsid w:val="00893B6B"/>
    <w:rsid w:val="00893CFA"/>
    <w:rsid w:val="00893F94"/>
    <w:rsid w:val="008940A5"/>
    <w:rsid w:val="008942F9"/>
    <w:rsid w:val="008944AE"/>
    <w:rsid w:val="008947A5"/>
    <w:rsid w:val="00894DA7"/>
    <w:rsid w:val="00894E9A"/>
    <w:rsid w:val="00895401"/>
    <w:rsid w:val="00895ABC"/>
    <w:rsid w:val="00895B58"/>
    <w:rsid w:val="00895E2C"/>
    <w:rsid w:val="00896511"/>
    <w:rsid w:val="008966BC"/>
    <w:rsid w:val="008969E9"/>
    <w:rsid w:val="00896C33"/>
    <w:rsid w:val="00896C53"/>
    <w:rsid w:val="008970C0"/>
    <w:rsid w:val="00897116"/>
    <w:rsid w:val="00897168"/>
    <w:rsid w:val="008973AC"/>
    <w:rsid w:val="008974EF"/>
    <w:rsid w:val="008975C5"/>
    <w:rsid w:val="008976FF"/>
    <w:rsid w:val="008978CA"/>
    <w:rsid w:val="00897935"/>
    <w:rsid w:val="00897B1F"/>
    <w:rsid w:val="00897B3C"/>
    <w:rsid w:val="00897B87"/>
    <w:rsid w:val="00897C5E"/>
    <w:rsid w:val="00897DFD"/>
    <w:rsid w:val="008A0283"/>
    <w:rsid w:val="008A081A"/>
    <w:rsid w:val="008A09BE"/>
    <w:rsid w:val="008A0DB5"/>
    <w:rsid w:val="008A0E13"/>
    <w:rsid w:val="008A122C"/>
    <w:rsid w:val="008A1670"/>
    <w:rsid w:val="008A1909"/>
    <w:rsid w:val="008A1AE7"/>
    <w:rsid w:val="008A1F75"/>
    <w:rsid w:val="008A2686"/>
    <w:rsid w:val="008A2A43"/>
    <w:rsid w:val="008A2D5A"/>
    <w:rsid w:val="008A2FE7"/>
    <w:rsid w:val="008A35C0"/>
    <w:rsid w:val="008A3753"/>
    <w:rsid w:val="008A3909"/>
    <w:rsid w:val="008A39EE"/>
    <w:rsid w:val="008A3D0E"/>
    <w:rsid w:val="008A3E53"/>
    <w:rsid w:val="008A3F8B"/>
    <w:rsid w:val="008A413C"/>
    <w:rsid w:val="008A4207"/>
    <w:rsid w:val="008A44A6"/>
    <w:rsid w:val="008A4846"/>
    <w:rsid w:val="008A48FA"/>
    <w:rsid w:val="008A4ABD"/>
    <w:rsid w:val="008A4CA7"/>
    <w:rsid w:val="008A5053"/>
    <w:rsid w:val="008A5296"/>
    <w:rsid w:val="008A5417"/>
    <w:rsid w:val="008A55E3"/>
    <w:rsid w:val="008A5A69"/>
    <w:rsid w:val="008A5CDC"/>
    <w:rsid w:val="008A647F"/>
    <w:rsid w:val="008A65AA"/>
    <w:rsid w:val="008A6696"/>
    <w:rsid w:val="008A67F0"/>
    <w:rsid w:val="008A695F"/>
    <w:rsid w:val="008A6C8C"/>
    <w:rsid w:val="008A6D71"/>
    <w:rsid w:val="008A6D7C"/>
    <w:rsid w:val="008A6FAC"/>
    <w:rsid w:val="008A6FE0"/>
    <w:rsid w:val="008A73A7"/>
    <w:rsid w:val="008A7649"/>
    <w:rsid w:val="008A7C14"/>
    <w:rsid w:val="008A7CA7"/>
    <w:rsid w:val="008A7CCC"/>
    <w:rsid w:val="008A7F75"/>
    <w:rsid w:val="008B01B9"/>
    <w:rsid w:val="008B03A4"/>
    <w:rsid w:val="008B042B"/>
    <w:rsid w:val="008B0696"/>
    <w:rsid w:val="008B078E"/>
    <w:rsid w:val="008B0A6A"/>
    <w:rsid w:val="008B0DF7"/>
    <w:rsid w:val="008B0DFD"/>
    <w:rsid w:val="008B0E22"/>
    <w:rsid w:val="008B14AB"/>
    <w:rsid w:val="008B167A"/>
    <w:rsid w:val="008B19BA"/>
    <w:rsid w:val="008B1D62"/>
    <w:rsid w:val="008B1E2C"/>
    <w:rsid w:val="008B213F"/>
    <w:rsid w:val="008B2496"/>
    <w:rsid w:val="008B24B2"/>
    <w:rsid w:val="008B262E"/>
    <w:rsid w:val="008B26FD"/>
    <w:rsid w:val="008B27FC"/>
    <w:rsid w:val="008B2C0C"/>
    <w:rsid w:val="008B2C5A"/>
    <w:rsid w:val="008B2C63"/>
    <w:rsid w:val="008B31D4"/>
    <w:rsid w:val="008B3208"/>
    <w:rsid w:val="008B3364"/>
    <w:rsid w:val="008B3814"/>
    <w:rsid w:val="008B3A2B"/>
    <w:rsid w:val="008B3B01"/>
    <w:rsid w:val="008B3D6D"/>
    <w:rsid w:val="008B4425"/>
    <w:rsid w:val="008B4668"/>
    <w:rsid w:val="008B4902"/>
    <w:rsid w:val="008B4C26"/>
    <w:rsid w:val="008B4F5D"/>
    <w:rsid w:val="008B50A7"/>
    <w:rsid w:val="008B511F"/>
    <w:rsid w:val="008B51DC"/>
    <w:rsid w:val="008B53EB"/>
    <w:rsid w:val="008B54D5"/>
    <w:rsid w:val="008B574F"/>
    <w:rsid w:val="008B5895"/>
    <w:rsid w:val="008B5AF6"/>
    <w:rsid w:val="008B5DBC"/>
    <w:rsid w:val="008B5E39"/>
    <w:rsid w:val="008B6155"/>
    <w:rsid w:val="008B61E1"/>
    <w:rsid w:val="008B63E7"/>
    <w:rsid w:val="008B64A6"/>
    <w:rsid w:val="008B662A"/>
    <w:rsid w:val="008B662C"/>
    <w:rsid w:val="008B69E1"/>
    <w:rsid w:val="008B6A96"/>
    <w:rsid w:val="008B707A"/>
    <w:rsid w:val="008B731E"/>
    <w:rsid w:val="008B7352"/>
    <w:rsid w:val="008B7550"/>
    <w:rsid w:val="008B75B1"/>
    <w:rsid w:val="008B75B4"/>
    <w:rsid w:val="008B7790"/>
    <w:rsid w:val="008B77DD"/>
    <w:rsid w:val="008B79BF"/>
    <w:rsid w:val="008B7C7A"/>
    <w:rsid w:val="008C051F"/>
    <w:rsid w:val="008C0613"/>
    <w:rsid w:val="008C08CA"/>
    <w:rsid w:val="008C0B2D"/>
    <w:rsid w:val="008C0D57"/>
    <w:rsid w:val="008C0E48"/>
    <w:rsid w:val="008C11A5"/>
    <w:rsid w:val="008C15F1"/>
    <w:rsid w:val="008C1700"/>
    <w:rsid w:val="008C1DA4"/>
    <w:rsid w:val="008C1FE3"/>
    <w:rsid w:val="008C24F8"/>
    <w:rsid w:val="008C25BE"/>
    <w:rsid w:val="008C2847"/>
    <w:rsid w:val="008C2B9A"/>
    <w:rsid w:val="008C2EFF"/>
    <w:rsid w:val="008C2FBE"/>
    <w:rsid w:val="008C35D6"/>
    <w:rsid w:val="008C3635"/>
    <w:rsid w:val="008C4013"/>
    <w:rsid w:val="008C4042"/>
    <w:rsid w:val="008C4066"/>
    <w:rsid w:val="008C40A7"/>
    <w:rsid w:val="008C44FA"/>
    <w:rsid w:val="008C4520"/>
    <w:rsid w:val="008C4721"/>
    <w:rsid w:val="008C4B99"/>
    <w:rsid w:val="008C53CF"/>
    <w:rsid w:val="008C5946"/>
    <w:rsid w:val="008C5A6A"/>
    <w:rsid w:val="008C5AAD"/>
    <w:rsid w:val="008C5BAB"/>
    <w:rsid w:val="008C5E3F"/>
    <w:rsid w:val="008C6260"/>
    <w:rsid w:val="008C6386"/>
    <w:rsid w:val="008C674F"/>
    <w:rsid w:val="008C695E"/>
    <w:rsid w:val="008C6AF4"/>
    <w:rsid w:val="008C7335"/>
    <w:rsid w:val="008C7440"/>
    <w:rsid w:val="008C75D0"/>
    <w:rsid w:val="008C76F9"/>
    <w:rsid w:val="008C7B06"/>
    <w:rsid w:val="008D0035"/>
    <w:rsid w:val="008D0071"/>
    <w:rsid w:val="008D06B3"/>
    <w:rsid w:val="008D0B73"/>
    <w:rsid w:val="008D0D9B"/>
    <w:rsid w:val="008D0F6F"/>
    <w:rsid w:val="008D0FE7"/>
    <w:rsid w:val="008D13CB"/>
    <w:rsid w:val="008D1505"/>
    <w:rsid w:val="008D18D2"/>
    <w:rsid w:val="008D19D5"/>
    <w:rsid w:val="008D1C9B"/>
    <w:rsid w:val="008D1D28"/>
    <w:rsid w:val="008D1D80"/>
    <w:rsid w:val="008D1F60"/>
    <w:rsid w:val="008D2350"/>
    <w:rsid w:val="008D2636"/>
    <w:rsid w:val="008D2773"/>
    <w:rsid w:val="008D29AB"/>
    <w:rsid w:val="008D2C2F"/>
    <w:rsid w:val="008D2CDE"/>
    <w:rsid w:val="008D2D26"/>
    <w:rsid w:val="008D2E3B"/>
    <w:rsid w:val="008D33EF"/>
    <w:rsid w:val="008D33FC"/>
    <w:rsid w:val="008D35D9"/>
    <w:rsid w:val="008D3749"/>
    <w:rsid w:val="008D3B8A"/>
    <w:rsid w:val="008D4304"/>
    <w:rsid w:val="008D450B"/>
    <w:rsid w:val="008D4D7D"/>
    <w:rsid w:val="008D4E08"/>
    <w:rsid w:val="008D4F89"/>
    <w:rsid w:val="008D4FED"/>
    <w:rsid w:val="008D51FF"/>
    <w:rsid w:val="008D522A"/>
    <w:rsid w:val="008D559D"/>
    <w:rsid w:val="008D583C"/>
    <w:rsid w:val="008D5C32"/>
    <w:rsid w:val="008D5EFB"/>
    <w:rsid w:val="008D61EF"/>
    <w:rsid w:val="008D6332"/>
    <w:rsid w:val="008D6566"/>
    <w:rsid w:val="008D656A"/>
    <w:rsid w:val="008D664A"/>
    <w:rsid w:val="008D689D"/>
    <w:rsid w:val="008D695D"/>
    <w:rsid w:val="008D6C24"/>
    <w:rsid w:val="008D6C3A"/>
    <w:rsid w:val="008D71F5"/>
    <w:rsid w:val="008D75DC"/>
    <w:rsid w:val="008D793E"/>
    <w:rsid w:val="008D7963"/>
    <w:rsid w:val="008D7996"/>
    <w:rsid w:val="008D7CFD"/>
    <w:rsid w:val="008D7D77"/>
    <w:rsid w:val="008D7F32"/>
    <w:rsid w:val="008D7F52"/>
    <w:rsid w:val="008D7FA8"/>
    <w:rsid w:val="008E0306"/>
    <w:rsid w:val="008E0606"/>
    <w:rsid w:val="008E0652"/>
    <w:rsid w:val="008E0CE3"/>
    <w:rsid w:val="008E11F6"/>
    <w:rsid w:val="008E13C3"/>
    <w:rsid w:val="008E1604"/>
    <w:rsid w:val="008E16FF"/>
    <w:rsid w:val="008E17FC"/>
    <w:rsid w:val="008E1946"/>
    <w:rsid w:val="008E1B12"/>
    <w:rsid w:val="008E1D4A"/>
    <w:rsid w:val="008E1F0D"/>
    <w:rsid w:val="008E2410"/>
    <w:rsid w:val="008E28A7"/>
    <w:rsid w:val="008E2907"/>
    <w:rsid w:val="008E3287"/>
    <w:rsid w:val="008E3556"/>
    <w:rsid w:val="008E376D"/>
    <w:rsid w:val="008E3E4D"/>
    <w:rsid w:val="008E3F49"/>
    <w:rsid w:val="008E4089"/>
    <w:rsid w:val="008E4107"/>
    <w:rsid w:val="008E418F"/>
    <w:rsid w:val="008E471C"/>
    <w:rsid w:val="008E487E"/>
    <w:rsid w:val="008E4994"/>
    <w:rsid w:val="008E49D6"/>
    <w:rsid w:val="008E4B1A"/>
    <w:rsid w:val="008E4B46"/>
    <w:rsid w:val="008E5074"/>
    <w:rsid w:val="008E52A2"/>
    <w:rsid w:val="008E539A"/>
    <w:rsid w:val="008E53F0"/>
    <w:rsid w:val="008E54A1"/>
    <w:rsid w:val="008E55C3"/>
    <w:rsid w:val="008E58F7"/>
    <w:rsid w:val="008E59E0"/>
    <w:rsid w:val="008E5B8F"/>
    <w:rsid w:val="008E5C57"/>
    <w:rsid w:val="008E5CCD"/>
    <w:rsid w:val="008E5D8E"/>
    <w:rsid w:val="008E5FDD"/>
    <w:rsid w:val="008E6320"/>
    <w:rsid w:val="008E6329"/>
    <w:rsid w:val="008E64C3"/>
    <w:rsid w:val="008E664E"/>
    <w:rsid w:val="008E67F9"/>
    <w:rsid w:val="008E68A6"/>
    <w:rsid w:val="008E6B5F"/>
    <w:rsid w:val="008E6BAB"/>
    <w:rsid w:val="008E6DFE"/>
    <w:rsid w:val="008E7157"/>
    <w:rsid w:val="008E71D2"/>
    <w:rsid w:val="008E720E"/>
    <w:rsid w:val="008E7724"/>
    <w:rsid w:val="008E7B63"/>
    <w:rsid w:val="008F00A5"/>
    <w:rsid w:val="008F0360"/>
    <w:rsid w:val="008F07DD"/>
    <w:rsid w:val="008F0B04"/>
    <w:rsid w:val="008F0E73"/>
    <w:rsid w:val="008F13D5"/>
    <w:rsid w:val="008F1EE3"/>
    <w:rsid w:val="008F2342"/>
    <w:rsid w:val="008F2B8C"/>
    <w:rsid w:val="008F2CBE"/>
    <w:rsid w:val="008F2D17"/>
    <w:rsid w:val="008F2D9A"/>
    <w:rsid w:val="008F3134"/>
    <w:rsid w:val="008F3517"/>
    <w:rsid w:val="008F3D10"/>
    <w:rsid w:val="008F3E9C"/>
    <w:rsid w:val="008F46E5"/>
    <w:rsid w:val="008F4A69"/>
    <w:rsid w:val="008F4B7D"/>
    <w:rsid w:val="008F4BF4"/>
    <w:rsid w:val="008F4E2A"/>
    <w:rsid w:val="008F533A"/>
    <w:rsid w:val="008F574A"/>
    <w:rsid w:val="008F5824"/>
    <w:rsid w:val="008F5B5D"/>
    <w:rsid w:val="008F5CC2"/>
    <w:rsid w:val="008F5D56"/>
    <w:rsid w:val="008F5EAC"/>
    <w:rsid w:val="008F62D6"/>
    <w:rsid w:val="008F6895"/>
    <w:rsid w:val="008F68C9"/>
    <w:rsid w:val="008F6931"/>
    <w:rsid w:val="008F6D2D"/>
    <w:rsid w:val="008F6D5A"/>
    <w:rsid w:val="008F6DB7"/>
    <w:rsid w:val="008F6DF1"/>
    <w:rsid w:val="008F7168"/>
    <w:rsid w:val="008F71A8"/>
    <w:rsid w:val="008F7209"/>
    <w:rsid w:val="008F7B63"/>
    <w:rsid w:val="008F7C52"/>
    <w:rsid w:val="008F7DFA"/>
    <w:rsid w:val="0090008C"/>
    <w:rsid w:val="00900573"/>
    <w:rsid w:val="0090068C"/>
    <w:rsid w:val="00900B7A"/>
    <w:rsid w:val="00900BBA"/>
    <w:rsid w:val="00901037"/>
    <w:rsid w:val="0090179F"/>
    <w:rsid w:val="009017A7"/>
    <w:rsid w:val="00901D2B"/>
    <w:rsid w:val="00901E0F"/>
    <w:rsid w:val="00902267"/>
    <w:rsid w:val="0090235C"/>
    <w:rsid w:val="0090254A"/>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119"/>
    <w:rsid w:val="0090529F"/>
    <w:rsid w:val="009052A8"/>
    <w:rsid w:val="009056F9"/>
    <w:rsid w:val="00905901"/>
    <w:rsid w:val="00905C29"/>
    <w:rsid w:val="00905DE7"/>
    <w:rsid w:val="00906048"/>
    <w:rsid w:val="009061DD"/>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F7A"/>
    <w:rsid w:val="00911141"/>
    <w:rsid w:val="00911CCB"/>
    <w:rsid w:val="00911DEA"/>
    <w:rsid w:val="00911EBA"/>
    <w:rsid w:val="00911F8F"/>
    <w:rsid w:val="00912041"/>
    <w:rsid w:val="009128A4"/>
    <w:rsid w:val="0091299D"/>
    <w:rsid w:val="00912B05"/>
    <w:rsid w:val="00912E18"/>
    <w:rsid w:val="00912E39"/>
    <w:rsid w:val="00912E5C"/>
    <w:rsid w:val="00912E8D"/>
    <w:rsid w:val="00913044"/>
    <w:rsid w:val="009130BB"/>
    <w:rsid w:val="0091344F"/>
    <w:rsid w:val="00913826"/>
    <w:rsid w:val="00913B54"/>
    <w:rsid w:val="00913E80"/>
    <w:rsid w:val="0091407E"/>
    <w:rsid w:val="00914092"/>
    <w:rsid w:val="009149B8"/>
    <w:rsid w:val="00914E01"/>
    <w:rsid w:val="00915025"/>
    <w:rsid w:val="009150D8"/>
    <w:rsid w:val="009155D4"/>
    <w:rsid w:val="00915B50"/>
    <w:rsid w:val="00915B66"/>
    <w:rsid w:val="00915C6C"/>
    <w:rsid w:val="00915F65"/>
    <w:rsid w:val="0091636F"/>
    <w:rsid w:val="009163F1"/>
    <w:rsid w:val="009165F2"/>
    <w:rsid w:val="00916A77"/>
    <w:rsid w:val="00916B3C"/>
    <w:rsid w:val="00916C54"/>
    <w:rsid w:val="00916D1B"/>
    <w:rsid w:val="0091732F"/>
    <w:rsid w:val="00917897"/>
    <w:rsid w:val="00917A30"/>
    <w:rsid w:val="00917AFD"/>
    <w:rsid w:val="00917D90"/>
    <w:rsid w:val="00917FA1"/>
    <w:rsid w:val="00917FB9"/>
    <w:rsid w:val="009200B0"/>
    <w:rsid w:val="009202C7"/>
    <w:rsid w:val="009202D4"/>
    <w:rsid w:val="009203FA"/>
    <w:rsid w:val="0092092C"/>
    <w:rsid w:val="00920B43"/>
    <w:rsid w:val="00920C1D"/>
    <w:rsid w:val="009210D5"/>
    <w:rsid w:val="009212B8"/>
    <w:rsid w:val="009213F4"/>
    <w:rsid w:val="009215B8"/>
    <w:rsid w:val="009216A0"/>
    <w:rsid w:val="009218DE"/>
    <w:rsid w:val="00921A10"/>
    <w:rsid w:val="00921A35"/>
    <w:rsid w:val="00921A87"/>
    <w:rsid w:val="00921BCF"/>
    <w:rsid w:val="00921BFC"/>
    <w:rsid w:val="00921D19"/>
    <w:rsid w:val="00921D3B"/>
    <w:rsid w:val="00922580"/>
    <w:rsid w:val="0092277F"/>
    <w:rsid w:val="00922A1B"/>
    <w:rsid w:val="00922A4B"/>
    <w:rsid w:val="00922AC2"/>
    <w:rsid w:val="00922BB6"/>
    <w:rsid w:val="00922CEF"/>
    <w:rsid w:val="00922D0C"/>
    <w:rsid w:val="009230F7"/>
    <w:rsid w:val="00923176"/>
    <w:rsid w:val="00923F5C"/>
    <w:rsid w:val="0092430E"/>
    <w:rsid w:val="0092448C"/>
    <w:rsid w:val="00924694"/>
    <w:rsid w:val="0092488A"/>
    <w:rsid w:val="00924A9D"/>
    <w:rsid w:val="00924B99"/>
    <w:rsid w:val="0092568C"/>
    <w:rsid w:val="009256A1"/>
    <w:rsid w:val="0092576D"/>
    <w:rsid w:val="00925D72"/>
    <w:rsid w:val="009260B0"/>
    <w:rsid w:val="0092624C"/>
    <w:rsid w:val="00926305"/>
    <w:rsid w:val="009264BD"/>
    <w:rsid w:val="009267D4"/>
    <w:rsid w:val="00926A6A"/>
    <w:rsid w:val="00927155"/>
    <w:rsid w:val="009272B7"/>
    <w:rsid w:val="009275B0"/>
    <w:rsid w:val="00927698"/>
    <w:rsid w:val="0092778D"/>
    <w:rsid w:val="00927DE9"/>
    <w:rsid w:val="009305C5"/>
    <w:rsid w:val="00930BC0"/>
    <w:rsid w:val="00930F02"/>
    <w:rsid w:val="00930F18"/>
    <w:rsid w:val="00930F9E"/>
    <w:rsid w:val="009310FA"/>
    <w:rsid w:val="009319F0"/>
    <w:rsid w:val="00931F2B"/>
    <w:rsid w:val="0093209B"/>
    <w:rsid w:val="009322C4"/>
    <w:rsid w:val="0093236E"/>
    <w:rsid w:val="00932797"/>
    <w:rsid w:val="00932C7B"/>
    <w:rsid w:val="00932DCF"/>
    <w:rsid w:val="00933031"/>
    <w:rsid w:val="0093307F"/>
    <w:rsid w:val="00933940"/>
    <w:rsid w:val="00933AE6"/>
    <w:rsid w:val="00933E17"/>
    <w:rsid w:val="00933EFF"/>
    <w:rsid w:val="00934289"/>
    <w:rsid w:val="009348F2"/>
    <w:rsid w:val="00934B54"/>
    <w:rsid w:val="00934E85"/>
    <w:rsid w:val="00934ECD"/>
    <w:rsid w:val="00935034"/>
    <w:rsid w:val="00935239"/>
    <w:rsid w:val="00935658"/>
    <w:rsid w:val="009359C6"/>
    <w:rsid w:val="00935C1C"/>
    <w:rsid w:val="00935CE0"/>
    <w:rsid w:val="00935D21"/>
    <w:rsid w:val="0093648F"/>
    <w:rsid w:val="009364DD"/>
    <w:rsid w:val="00936B0E"/>
    <w:rsid w:val="0093736D"/>
    <w:rsid w:val="00937901"/>
    <w:rsid w:val="00937913"/>
    <w:rsid w:val="00937936"/>
    <w:rsid w:val="0093799B"/>
    <w:rsid w:val="00937DB3"/>
    <w:rsid w:val="00937DD3"/>
    <w:rsid w:val="00937EE7"/>
    <w:rsid w:val="00940479"/>
    <w:rsid w:val="00940912"/>
    <w:rsid w:val="00940917"/>
    <w:rsid w:val="00940995"/>
    <w:rsid w:val="00940C24"/>
    <w:rsid w:val="00940C60"/>
    <w:rsid w:val="00940E18"/>
    <w:rsid w:val="00940E24"/>
    <w:rsid w:val="00940F65"/>
    <w:rsid w:val="00941725"/>
    <w:rsid w:val="0094190E"/>
    <w:rsid w:val="00941CAF"/>
    <w:rsid w:val="00941ED3"/>
    <w:rsid w:val="0094209A"/>
    <w:rsid w:val="00942325"/>
    <w:rsid w:val="00942560"/>
    <w:rsid w:val="00942580"/>
    <w:rsid w:val="00942729"/>
    <w:rsid w:val="009429B1"/>
    <w:rsid w:val="00942D01"/>
    <w:rsid w:val="00942DF7"/>
    <w:rsid w:val="00943118"/>
    <w:rsid w:val="0094344C"/>
    <w:rsid w:val="009436A4"/>
    <w:rsid w:val="009438C2"/>
    <w:rsid w:val="009438D7"/>
    <w:rsid w:val="00944435"/>
    <w:rsid w:val="0094448E"/>
    <w:rsid w:val="0094451A"/>
    <w:rsid w:val="009445EE"/>
    <w:rsid w:val="0094487D"/>
    <w:rsid w:val="00944CEC"/>
    <w:rsid w:val="00944E67"/>
    <w:rsid w:val="00945229"/>
    <w:rsid w:val="0094583E"/>
    <w:rsid w:val="00945953"/>
    <w:rsid w:val="00945B30"/>
    <w:rsid w:val="00945E53"/>
    <w:rsid w:val="0094620B"/>
    <w:rsid w:val="009462AD"/>
    <w:rsid w:val="00946605"/>
    <w:rsid w:val="00946684"/>
    <w:rsid w:val="0094676B"/>
    <w:rsid w:val="009468A0"/>
    <w:rsid w:val="00946A70"/>
    <w:rsid w:val="00946D83"/>
    <w:rsid w:val="00946DF7"/>
    <w:rsid w:val="0094718D"/>
    <w:rsid w:val="0094740D"/>
    <w:rsid w:val="0094796B"/>
    <w:rsid w:val="00947A1B"/>
    <w:rsid w:val="00947D45"/>
    <w:rsid w:val="00947D70"/>
    <w:rsid w:val="00947EC0"/>
    <w:rsid w:val="00950022"/>
    <w:rsid w:val="0095004F"/>
    <w:rsid w:val="0095021D"/>
    <w:rsid w:val="009503A8"/>
    <w:rsid w:val="0095041B"/>
    <w:rsid w:val="009507BD"/>
    <w:rsid w:val="0095094E"/>
    <w:rsid w:val="009509CE"/>
    <w:rsid w:val="00950ADA"/>
    <w:rsid w:val="00950CBA"/>
    <w:rsid w:val="00950EA2"/>
    <w:rsid w:val="00951128"/>
    <w:rsid w:val="00951A1F"/>
    <w:rsid w:val="00951B77"/>
    <w:rsid w:val="00951FF6"/>
    <w:rsid w:val="00952049"/>
    <w:rsid w:val="009524F6"/>
    <w:rsid w:val="009525C3"/>
    <w:rsid w:val="00952791"/>
    <w:rsid w:val="009528B8"/>
    <w:rsid w:val="00952A34"/>
    <w:rsid w:val="00953523"/>
    <w:rsid w:val="009536B7"/>
    <w:rsid w:val="00953780"/>
    <w:rsid w:val="009537FE"/>
    <w:rsid w:val="009539D9"/>
    <w:rsid w:val="00953A11"/>
    <w:rsid w:val="00953EB0"/>
    <w:rsid w:val="0095401B"/>
    <w:rsid w:val="009541A6"/>
    <w:rsid w:val="009541F4"/>
    <w:rsid w:val="009543C1"/>
    <w:rsid w:val="009544B7"/>
    <w:rsid w:val="00954627"/>
    <w:rsid w:val="00954658"/>
    <w:rsid w:val="00954664"/>
    <w:rsid w:val="00954985"/>
    <w:rsid w:val="0095498B"/>
    <w:rsid w:val="00954B68"/>
    <w:rsid w:val="00954BF7"/>
    <w:rsid w:val="00954EEF"/>
    <w:rsid w:val="00954FA4"/>
    <w:rsid w:val="009552BD"/>
    <w:rsid w:val="009554F4"/>
    <w:rsid w:val="00955A74"/>
    <w:rsid w:val="00955CEE"/>
    <w:rsid w:val="00955DA2"/>
    <w:rsid w:val="00955F5A"/>
    <w:rsid w:val="00956094"/>
    <w:rsid w:val="009561CE"/>
    <w:rsid w:val="009565E1"/>
    <w:rsid w:val="00956624"/>
    <w:rsid w:val="00956CEA"/>
    <w:rsid w:val="00956E36"/>
    <w:rsid w:val="009572C3"/>
    <w:rsid w:val="0095777E"/>
    <w:rsid w:val="009577C2"/>
    <w:rsid w:val="0095784D"/>
    <w:rsid w:val="00957B40"/>
    <w:rsid w:val="00957BCB"/>
    <w:rsid w:val="00957C63"/>
    <w:rsid w:val="009605A2"/>
    <w:rsid w:val="009606CF"/>
    <w:rsid w:val="00960701"/>
    <w:rsid w:val="009607BE"/>
    <w:rsid w:val="00960C60"/>
    <w:rsid w:val="00960CA0"/>
    <w:rsid w:val="00960D3A"/>
    <w:rsid w:val="00960E5A"/>
    <w:rsid w:val="00960EFB"/>
    <w:rsid w:val="00960F1B"/>
    <w:rsid w:val="00960F22"/>
    <w:rsid w:val="00961089"/>
    <w:rsid w:val="0096132D"/>
    <w:rsid w:val="00961404"/>
    <w:rsid w:val="009616CF"/>
    <w:rsid w:val="00961887"/>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4F"/>
    <w:rsid w:val="00966897"/>
    <w:rsid w:val="00966B95"/>
    <w:rsid w:val="00966BAF"/>
    <w:rsid w:val="00966C69"/>
    <w:rsid w:val="00966D5F"/>
    <w:rsid w:val="0096764C"/>
    <w:rsid w:val="00967A16"/>
    <w:rsid w:val="00967A86"/>
    <w:rsid w:val="00970145"/>
    <w:rsid w:val="009707D2"/>
    <w:rsid w:val="00970A6E"/>
    <w:rsid w:val="00970BAC"/>
    <w:rsid w:val="00970D41"/>
    <w:rsid w:val="00970D76"/>
    <w:rsid w:val="00970E14"/>
    <w:rsid w:val="00970E6D"/>
    <w:rsid w:val="00970EB6"/>
    <w:rsid w:val="00970EDE"/>
    <w:rsid w:val="0097106D"/>
    <w:rsid w:val="009717AB"/>
    <w:rsid w:val="00971A28"/>
    <w:rsid w:val="00971A55"/>
    <w:rsid w:val="00971DE3"/>
    <w:rsid w:val="0097200C"/>
    <w:rsid w:val="00972155"/>
    <w:rsid w:val="0097222F"/>
    <w:rsid w:val="00972298"/>
    <w:rsid w:val="009729B1"/>
    <w:rsid w:val="00972DB1"/>
    <w:rsid w:val="00973036"/>
    <w:rsid w:val="009730AC"/>
    <w:rsid w:val="009731C7"/>
    <w:rsid w:val="00973654"/>
    <w:rsid w:val="00973726"/>
    <w:rsid w:val="009737C3"/>
    <w:rsid w:val="009737D8"/>
    <w:rsid w:val="009737DF"/>
    <w:rsid w:val="00973BD0"/>
    <w:rsid w:val="009741E2"/>
    <w:rsid w:val="009742E1"/>
    <w:rsid w:val="00974480"/>
    <w:rsid w:val="0097457F"/>
    <w:rsid w:val="009749AD"/>
    <w:rsid w:val="00974D75"/>
    <w:rsid w:val="009755AC"/>
    <w:rsid w:val="009756D4"/>
    <w:rsid w:val="0097584C"/>
    <w:rsid w:val="00975853"/>
    <w:rsid w:val="00975DF0"/>
    <w:rsid w:val="0097625E"/>
    <w:rsid w:val="009762A3"/>
    <w:rsid w:val="009763FC"/>
    <w:rsid w:val="00976503"/>
    <w:rsid w:val="00976BF3"/>
    <w:rsid w:val="00976C0C"/>
    <w:rsid w:val="00976D56"/>
    <w:rsid w:val="00976DEB"/>
    <w:rsid w:val="0097702D"/>
    <w:rsid w:val="0097723B"/>
    <w:rsid w:val="00977637"/>
    <w:rsid w:val="009779E2"/>
    <w:rsid w:val="00977A05"/>
    <w:rsid w:val="0098094B"/>
    <w:rsid w:val="00980A05"/>
    <w:rsid w:val="00980AE6"/>
    <w:rsid w:val="00981538"/>
    <w:rsid w:val="009815FD"/>
    <w:rsid w:val="009816D0"/>
    <w:rsid w:val="00981709"/>
    <w:rsid w:val="00981977"/>
    <w:rsid w:val="00981983"/>
    <w:rsid w:val="009824EF"/>
    <w:rsid w:val="0098252D"/>
    <w:rsid w:val="00983069"/>
    <w:rsid w:val="00983180"/>
    <w:rsid w:val="00983237"/>
    <w:rsid w:val="009833D4"/>
    <w:rsid w:val="0098361B"/>
    <w:rsid w:val="0098380D"/>
    <w:rsid w:val="00983AA5"/>
    <w:rsid w:val="0098403E"/>
    <w:rsid w:val="009840F0"/>
    <w:rsid w:val="00984520"/>
    <w:rsid w:val="009848A5"/>
    <w:rsid w:val="009849FA"/>
    <w:rsid w:val="00984CC7"/>
    <w:rsid w:val="00984CD1"/>
    <w:rsid w:val="00984D35"/>
    <w:rsid w:val="00984EDC"/>
    <w:rsid w:val="009851BC"/>
    <w:rsid w:val="0098530D"/>
    <w:rsid w:val="009853A7"/>
    <w:rsid w:val="00985687"/>
    <w:rsid w:val="00985698"/>
    <w:rsid w:val="00985724"/>
    <w:rsid w:val="00985984"/>
    <w:rsid w:val="00985AFD"/>
    <w:rsid w:val="00985B04"/>
    <w:rsid w:val="00985C1F"/>
    <w:rsid w:val="009861F2"/>
    <w:rsid w:val="009862FF"/>
    <w:rsid w:val="00986469"/>
    <w:rsid w:val="009864F5"/>
    <w:rsid w:val="00986584"/>
    <w:rsid w:val="009865D4"/>
    <w:rsid w:val="00986686"/>
    <w:rsid w:val="00986824"/>
    <w:rsid w:val="00986867"/>
    <w:rsid w:val="00986AEF"/>
    <w:rsid w:val="00986C9C"/>
    <w:rsid w:val="0098725E"/>
    <w:rsid w:val="009872C5"/>
    <w:rsid w:val="00987385"/>
    <w:rsid w:val="00987AE7"/>
    <w:rsid w:val="00987D04"/>
    <w:rsid w:val="00987DEE"/>
    <w:rsid w:val="00987E71"/>
    <w:rsid w:val="00990074"/>
    <w:rsid w:val="00990385"/>
    <w:rsid w:val="00990B21"/>
    <w:rsid w:val="00990D58"/>
    <w:rsid w:val="00990EEE"/>
    <w:rsid w:val="00991233"/>
    <w:rsid w:val="00991364"/>
    <w:rsid w:val="00991403"/>
    <w:rsid w:val="009918E9"/>
    <w:rsid w:val="00991E7C"/>
    <w:rsid w:val="00992334"/>
    <w:rsid w:val="00992335"/>
    <w:rsid w:val="00992A9C"/>
    <w:rsid w:val="00992CB7"/>
    <w:rsid w:val="00992D9B"/>
    <w:rsid w:val="00993402"/>
    <w:rsid w:val="00993418"/>
    <w:rsid w:val="009939A7"/>
    <w:rsid w:val="009939EE"/>
    <w:rsid w:val="00993B84"/>
    <w:rsid w:val="00993BB6"/>
    <w:rsid w:val="00993DA7"/>
    <w:rsid w:val="00993E03"/>
    <w:rsid w:val="00993F0C"/>
    <w:rsid w:val="0099480A"/>
    <w:rsid w:val="00994894"/>
    <w:rsid w:val="00994E0F"/>
    <w:rsid w:val="00994F1E"/>
    <w:rsid w:val="009953EA"/>
    <w:rsid w:val="00995473"/>
    <w:rsid w:val="00995626"/>
    <w:rsid w:val="009959DA"/>
    <w:rsid w:val="00995B6C"/>
    <w:rsid w:val="00995E36"/>
    <w:rsid w:val="009961E9"/>
    <w:rsid w:val="00996322"/>
    <w:rsid w:val="009965D8"/>
    <w:rsid w:val="00996629"/>
    <w:rsid w:val="00996709"/>
    <w:rsid w:val="00996718"/>
    <w:rsid w:val="00996A59"/>
    <w:rsid w:val="00996B81"/>
    <w:rsid w:val="00996CFF"/>
    <w:rsid w:val="00996E3F"/>
    <w:rsid w:val="00996FB3"/>
    <w:rsid w:val="009974AC"/>
    <w:rsid w:val="0099760F"/>
    <w:rsid w:val="009978C9"/>
    <w:rsid w:val="00997974"/>
    <w:rsid w:val="00997CE8"/>
    <w:rsid w:val="009A02E7"/>
    <w:rsid w:val="009A04BD"/>
    <w:rsid w:val="009A050C"/>
    <w:rsid w:val="009A0E26"/>
    <w:rsid w:val="009A100E"/>
    <w:rsid w:val="009A1300"/>
    <w:rsid w:val="009A1804"/>
    <w:rsid w:val="009A1C40"/>
    <w:rsid w:val="009A1D39"/>
    <w:rsid w:val="009A1E2B"/>
    <w:rsid w:val="009A1E92"/>
    <w:rsid w:val="009A2085"/>
    <w:rsid w:val="009A25D6"/>
    <w:rsid w:val="009A282F"/>
    <w:rsid w:val="009A3029"/>
    <w:rsid w:val="009A34FE"/>
    <w:rsid w:val="009A35F2"/>
    <w:rsid w:val="009A3619"/>
    <w:rsid w:val="009A36A7"/>
    <w:rsid w:val="009A37FB"/>
    <w:rsid w:val="009A3DA3"/>
    <w:rsid w:val="009A3F07"/>
    <w:rsid w:val="009A4218"/>
    <w:rsid w:val="009A4561"/>
    <w:rsid w:val="009A45AA"/>
    <w:rsid w:val="009A4AED"/>
    <w:rsid w:val="009A4BC9"/>
    <w:rsid w:val="009A5117"/>
    <w:rsid w:val="009A52F5"/>
    <w:rsid w:val="009A559A"/>
    <w:rsid w:val="009A55C4"/>
    <w:rsid w:val="009A5708"/>
    <w:rsid w:val="009A5727"/>
    <w:rsid w:val="009A59E0"/>
    <w:rsid w:val="009A6249"/>
    <w:rsid w:val="009A641C"/>
    <w:rsid w:val="009A643B"/>
    <w:rsid w:val="009A6493"/>
    <w:rsid w:val="009A66A9"/>
    <w:rsid w:val="009A6904"/>
    <w:rsid w:val="009A6B64"/>
    <w:rsid w:val="009A708A"/>
    <w:rsid w:val="009A728C"/>
    <w:rsid w:val="009A7350"/>
    <w:rsid w:val="009A7692"/>
    <w:rsid w:val="009A76FB"/>
    <w:rsid w:val="009A7827"/>
    <w:rsid w:val="009A78BA"/>
    <w:rsid w:val="009A7A02"/>
    <w:rsid w:val="009A7A6E"/>
    <w:rsid w:val="009A7CE7"/>
    <w:rsid w:val="009A7E2F"/>
    <w:rsid w:val="009A7F00"/>
    <w:rsid w:val="009B0365"/>
    <w:rsid w:val="009B03BC"/>
    <w:rsid w:val="009B0C92"/>
    <w:rsid w:val="009B0D61"/>
    <w:rsid w:val="009B0F85"/>
    <w:rsid w:val="009B0F9C"/>
    <w:rsid w:val="009B1789"/>
    <w:rsid w:val="009B1BD4"/>
    <w:rsid w:val="009B1C80"/>
    <w:rsid w:val="009B1ED7"/>
    <w:rsid w:val="009B24CE"/>
    <w:rsid w:val="009B26D1"/>
    <w:rsid w:val="009B26F7"/>
    <w:rsid w:val="009B275C"/>
    <w:rsid w:val="009B27D4"/>
    <w:rsid w:val="009B2B58"/>
    <w:rsid w:val="009B2B9E"/>
    <w:rsid w:val="009B2C1A"/>
    <w:rsid w:val="009B2E7C"/>
    <w:rsid w:val="009B3086"/>
    <w:rsid w:val="009B33D3"/>
    <w:rsid w:val="009B365F"/>
    <w:rsid w:val="009B3AE1"/>
    <w:rsid w:val="009B3C9E"/>
    <w:rsid w:val="009B3F1F"/>
    <w:rsid w:val="009B3F4E"/>
    <w:rsid w:val="009B3FEA"/>
    <w:rsid w:val="009B4571"/>
    <w:rsid w:val="009B48D5"/>
    <w:rsid w:val="009B495F"/>
    <w:rsid w:val="009B49BA"/>
    <w:rsid w:val="009B4B54"/>
    <w:rsid w:val="009B524D"/>
    <w:rsid w:val="009B55F2"/>
    <w:rsid w:val="009B56E5"/>
    <w:rsid w:val="009B573B"/>
    <w:rsid w:val="009B5781"/>
    <w:rsid w:val="009B5A43"/>
    <w:rsid w:val="009B5AC1"/>
    <w:rsid w:val="009B5B31"/>
    <w:rsid w:val="009B5B65"/>
    <w:rsid w:val="009B5E55"/>
    <w:rsid w:val="009B60E7"/>
    <w:rsid w:val="009B61AC"/>
    <w:rsid w:val="009B63E0"/>
    <w:rsid w:val="009B698F"/>
    <w:rsid w:val="009B6AE8"/>
    <w:rsid w:val="009B6E50"/>
    <w:rsid w:val="009B7008"/>
    <w:rsid w:val="009B71B5"/>
    <w:rsid w:val="009B761B"/>
    <w:rsid w:val="009B781F"/>
    <w:rsid w:val="009B7ACC"/>
    <w:rsid w:val="009B7F6B"/>
    <w:rsid w:val="009B7F73"/>
    <w:rsid w:val="009C0134"/>
    <w:rsid w:val="009C022F"/>
    <w:rsid w:val="009C0302"/>
    <w:rsid w:val="009C06F5"/>
    <w:rsid w:val="009C08CC"/>
    <w:rsid w:val="009C0E59"/>
    <w:rsid w:val="009C0E94"/>
    <w:rsid w:val="009C133B"/>
    <w:rsid w:val="009C1383"/>
    <w:rsid w:val="009C19CE"/>
    <w:rsid w:val="009C1CC2"/>
    <w:rsid w:val="009C1D08"/>
    <w:rsid w:val="009C1EBB"/>
    <w:rsid w:val="009C20F3"/>
    <w:rsid w:val="009C2198"/>
    <w:rsid w:val="009C2419"/>
    <w:rsid w:val="009C2449"/>
    <w:rsid w:val="009C26F3"/>
    <w:rsid w:val="009C28F5"/>
    <w:rsid w:val="009C2953"/>
    <w:rsid w:val="009C2C57"/>
    <w:rsid w:val="009C2E74"/>
    <w:rsid w:val="009C2F54"/>
    <w:rsid w:val="009C315A"/>
    <w:rsid w:val="009C3403"/>
    <w:rsid w:val="009C344A"/>
    <w:rsid w:val="009C350A"/>
    <w:rsid w:val="009C3736"/>
    <w:rsid w:val="009C3DD0"/>
    <w:rsid w:val="009C4143"/>
    <w:rsid w:val="009C442C"/>
    <w:rsid w:val="009C45BB"/>
    <w:rsid w:val="009C4611"/>
    <w:rsid w:val="009C472C"/>
    <w:rsid w:val="009C48D9"/>
    <w:rsid w:val="009C49D1"/>
    <w:rsid w:val="009C49E4"/>
    <w:rsid w:val="009C5065"/>
    <w:rsid w:val="009C518C"/>
    <w:rsid w:val="009C554E"/>
    <w:rsid w:val="009C5675"/>
    <w:rsid w:val="009C5690"/>
    <w:rsid w:val="009C56DB"/>
    <w:rsid w:val="009C59C0"/>
    <w:rsid w:val="009C5DE2"/>
    <w:rsid w:val="009C65F1"/>
    <w:rsid w:val="009C6AA0"/>
    <w:rsid w:val="009C6F54"/>
    <w:rsid w:val="009C7146"/>
    <w:rsid w:val="009C73DA"/>
    <w:rsid w:val="009C745E"/>
    <w:rsid w:val="009C75CE"/>
    <w:rsid w:val="009C7C22"/>
    <w:rsid w:val="009C7D22"/>
    <w:rsid w:val="009D00F3"/>
    <w:rsid w:val="009D01B3"/>
    <w:rsid w:val="009D0348"/>
    <w:rsid w:val="009D093A"/>
    <w:rsid w:val="009D09AB"/>
    <w:rsid w:val="009D09F1"/>
    <w:rsid w:val="009D0BA7"/>
    <w:rsid w:val="009D1337"/>
    <w:rsid w:val="009D156D"/>
    <w:rsid w:val="009D15CA"/>
    <w:rsid w:val="009D166E"/>
    <w:rsid w:val="009D1719"/>
    <w:rsid w:val="009D1833"/>
    <w:rsid w:val="009D1A16"/>
    <w:rsid w:val="009D1AA9"/>
    <w:rsid w:val="009D1B49"/>
    <w:rsid w:val="009D1CC1"/>
    <w:rsid w:val="009D1D56"/>
    <w:rsid w:val="009D1EB6"/>
    <w:rsid w:val="009D1FF7"/>
    <w:rsid w:val="009D2181"/>
    <w:rsid w:val="009D218B"/>
    <w:rsid w:val="009D2310"/>
    <w:rsid w:val="009D261C"/>
    <w:rsid w:val="009D2812"/>
    <w:rsid w:val="009D31B1"/>
    <w:rsid w:val="009D3311"/>
    <w:rsid w:val="009D349F"/>
    <w:rsid w:val="009D355A"/>
    <w:rsid w:val="009D3A61"/>
    <w:rsid w:val="009D3C11"/>
    <w:rsid w:val="009D406C"/>
    <w:rsid w:val="009D4087"/>
    <w:rsid w:val="009D4117"/>
    <w:rsid w:val="009D4248"/>
    <w:rsid w:val="009D4293"/>
    <w:rsid w:val="009D4BB4"/>
    <w:rsid w:val="009D4D0D"/>
    <w:rsid w:val="009D502F"/>
    <w:rsid w:val="009D51A3"/>
    <w:rsid w:val="009D530F"/>
    <w:rsid w:val="009D53E0"/>
    <w:rsid w:val="009D5D5B"/>
    <w:rsid w:val="009D5D63"/>
    <w:rsid w:val="009D5D81"/>
    <w:rsid w:val="009D5E40"/>
    <w:rsid w:val="009D6230"/>
    <w:rsid w:val="009D636D"/>
    <w:rsid w:val="009D6890"/>
    <w:rsid w:val="009D6C11"/>
    <w:rsid w:val="009D6DA7"/>
    <w:rsid w:val="009D6DAC"/>
    <w:rsid w:val="009D6E33"/>
    <w:rsid w:val="009D722C"/>
    <w:rsid w:val="009D7542"/>
    <w:rsid w:val="009D7643"/>
    <w:rsid w:val="009D7683"/>
    <w:rsid w:val="009D782A"/>
    <w:rsid w:val="009D7951"/>
    <w:rsid w:val="009D7A19"/>
    <w:rsid w:val="009D7DF1"/>
    <w:rsid w:val="009E00F4"/>
    <w:rsid w:val="009E0446"/>
    <w:rsid w:val="009E0557"/>
    <w:rsid w:val="009E095B"/>
    <w:rsid w:val="009E096E"/>
    <w:rsid w:val="009E0A05"/>
    <w:rsid w:val="009E0AF5"/>
    <w:rsid w:val="009E0CB1"/>
    <w:rsid w:val="009E0D7E"/>
    <w:rsid w:val="009E1391"/>
    <w:rsid w:val="009E143C"/>
    <w:rsid w:val="009E1BBD"/>
    <w:rsid w:val="009E1CAF"/>
    <w:rsid w:val="009E1CB0"/>
    <w:rsid w:val="009E21FA"/>
    <w:rsid w:val="009E2AAF"/>
    <w:rsid w:val="009E2BD4"/>
    <w:rsid w:val="009E2D2F"/>
    <w:rsid w:val="009E3026"/>
    <w:rsid w:val="009E3232"/>
    <w:rsid w:val="009E3291"/>
    <w:rsid w:val="009E3958"/>
    <w:rsid w:val="009E3D69"/>
    <w:rsid w:val="009E4468"/>
    <w:rsid w:val="009E4771"/>
    <w:rsid w:val="009E4BDF"/>
    <w:rsid w:val="009E4D45"/>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8A9"/>
    <w:rsid w:val="009E695E"/>
    <w:rsid w:val="009E7086"/>
    <w:rsid w:val="009E713A"/>
    <w:rsid w:val="009E7149"/>
    <w:rsid w:val="009E77CC"/>
    <w:rsid w:val="009E7BF8"/>
    <w:rsid w:val="009E7FE3"/>
    <w:rsid w:val="009F033A"/>
    <w:rsid w:val="009F0980"/>
    <w:rsid w:val="009F0A5A"/>
    <w:rsid w:val="009F0CFC"/>
    <w:rsid w:val="009F0F75"/>
    <w:rsid w:val="009F0F7A"/>
    <w:rsid w:val="009F10F3"/>
    <w:rsid w:val="009F1141"/>
    <w:rsid w:val="009F1288"/>
    <w:rsid w:val="009F1531"/>
    <w:rsid w:val="009F1752"/>
    <w:rsid w:val="009F17A2"/>
    <w:rsid w:val="009F17D2"/>
    <w:rsid w:val="009F1913"/>
    <w:rsid w:val="009F1ACD"/>
    <w:rsid w:val="009F1C94"/>
    <w:rsid w:val="009F1CAD"/>
    <w:rsid w:val="009F1E7E"/>
    <w:rsid w:val="009F1E8A"/>
    <w:rsid w:val="009F2A07"/>
    <w:rsid w:val="009F2AEA"/>
    <w:rsid w:val="009F2B4B"/>
    <w:rsid w:val="009F2C6A"/>
    <w:rsid w:val="009F2CB4"/>
    <w:rsid w:val="009F3031"/>
    <w:rsid w:val="009F30E8"/>
    <w:rsid w:val="009F311B"/>
    <w:rsid w:val="009F36D9"/>
    <w:rsid w:val="009F3961"/>
    <w:rsid w:val="009F3A06"/>
    <w:rsid w:val="009F3C06"/>
    <w:rsid w:val="009F3EFE"/>
    <w:rsid w:val="009F3F56"/>
    <w:rsid w:val="009F4079"/>
    <w:rsid w:val="009F4364"/>
    <w:rsid w:val="009F43E1"/>
    <w:rsid w:val="009F48B4"/>
    <w:rsid w:val="009F4FF2"/>
    <w:rsid w:val="009F5150"/>
    <w:rsid w:val="009F5199"/>
    <w:rsid w:val="009F5245"/>
    <w:rsid w:val="009F55F7"/>
    <w:rsid w:val="009F59AF"/>
    <w:rsid w:val="009F5AFF"/>
    <w:rsid w:val="009F5E76"/>
    <w:rsid w:val="009F601B"/>
    <w:rsid w:val="009F6268"/>
    <w:rsid w:val="009F67D4"/>
    <w:rsid w:val="009F6CD2"/>
    <w:rsid w:val="009F6FE1"/>
    <w:rsid w:val="009F70E0"/>
    <w:rsid w:val="009F73CC"/>
    <w:rsid w:val="009F7492"/>
    <w:rsid w:val="009F775C"/>
    <w:rsid w:val="009F795D"/>
    <w:rsid w:val="00A00076"/>
    <w:rsid w:val="00A005CB"/>
    <w:rsid w:val="00A005F4"/>
    <w:rsid w:val="00A00756"/>
    <w:rsid w:val="00A008F0"/>
    <w:rsid w:val="00A009EB"/>
    <w:rsid w:val="00A00F49"/>
    <w:rsid w:val="00A0116E"/>
    <w:rsid w:val="00A0127C"/>
    <w:rsid w:val="00A01438"/>
    <w:rsid w:val="00A01590"/>
    <w:rsid w:val="00A019EF"/>
    <w:rsid w:val="00A01A06"/>
    <w:rsid w:val="00A02031"/>
    <w:rsid w:val="00A0220F"/>
    <w:rsid w:val="00A02212"/>
    <w:rsid w:val="00A02239"/>
    <w:rsid w:val="00A02461"/>
    <w:rsid w:val="00A02A24"/>
    <w:rsid w:val="00A02D45"/>
    <w:rsid w:val="00A02F2B"/>
    <w:rsid w:val="00A02FD2"/>
    <w:rsid w:val="00A02FDA"/>
    <w:rsid w:val="00A03054"/>
    <w:rsid w:val="00A03286"/>
    <w:rsid w:val="00A03650"/>
    <w:rsid w:val="00A0388A"/>
    <w:rsid w:val="00A039D6"/>
    <w:rsid w:val="00A03AB1"/>
    <w:rsid w:val="00A03E3B"/>
    <w:rsid w:val="00A043CE"/>
    <w:rsid w:val="00A044E9"/>
    <w:rsid w:val="00A0452B"/>
    <w:rsid w:val="00A047A3"/>
    <w:rsid w:val="00A04A09"/>
    <w:rsid w:val="00A04B23"/>
    <w:rsid w:val="00A0551A"/>
    <w:rsid w:val="00A055CF"/>
    <w:rsid w:val="00A05B23"/>
    <w:rsid w:val="00A05C63"/>
    <w:rsid w:val="00A063AF"/>
    <w:rsid w:val="00A06545"/>
    <w:rsid w:val="00A06F29"/>
    <w:rsid w:val="00A07193"/>
    <w:rsid w:val="00A073BA"/>
    <w:rsid w:val="00A07412"/>
    <w:rsid w:val="00A074F4"/>
    <w:rsid w:val="00A07671"/>
    <w:rsid w:val="00A07E81"/>
    <w:rsid w:val="00A10B62"/>
    <w:rsid w:val="00A10BF4"/>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F2"/>
    <w:rsid w:val="00A13847"/>
    <w:rsid w:val="00A13897"/>
    <w:rsid w:val="00A13BB7"/>
    <w:rsid w:val="00A13E84"/>
    <w:rsid w:val="00A13F19"/>
    <w:rsid w:val="00A14C4F"/>
    <w:rsid w:val="00A14D58"/>
    <w:rsid w:val="00A15079"/>
    <w:rsid w:val="00A15309"/>
    <w:rsid w:val="00A15527"/>
    <w:rsid w:val="00A15A5C"/>
    <w:rsid w:val="00A16148"/>
    <w:rsid w:val="00A16350"/>
    <w:rsid w:val="00A16683"/>
    <w:rsid w:val="00A166FF"/>
    <w:rsid w:val="00A1687D"/>
    <w:rsid w:val="00A16978"/>
    <w:rsid w:val="00A16A58"/>
    <w:rsid w:val="00A16B9F"/>
    <w:rsid w:val="00A16C43"/>
    <w:rsid w:val="00A171D6"/>
    <w:rsid w:val="00A17884"/>
    <w:rsid w:val="00A179D5"/>
    <w:rsid w:val="00A17B48"/>
    <w:rsid w:val="00A17CE5"/>
    <w:rsid w:val="00A200D7"/>
    <w:rsid w:val="00A20509"/>
    <w:rsid w:val="00A20559"/>
    <w:rsid w:val="00A20731"/>
    <w:rsid w:val="00A2075C"/>
    <w:rsid w:val="00A207DD"/>
    <w:rsid w:val="00A20B1A"/>
    <w:rsid w:val="00A21423"/>
    <w:rsid w:val="00A214C7"/>
    <w:rsid w:val="00A21936"/>
    <w:rsid w:val="00A21B8E"/>
    <w:rsid w:val="00A21CB1"/>
    <w:rsid w:val="00A21D64"/>
    <w:rsid w:val="00A21F4A"/>
    <w:rsid w:val="00A222E2"/>
    <w:rsid w:val="00A227C7"/>
    <w:rsid w:val="00A2283A"/>
    <w:rsid w:val="00A22965"/>
    <w:rsid w:val="00A2298D"/>
    <w:rsid w:val="00A22C25"/>
    <w:rsid w:val="00A22C9D"/>
    <w:rsid w:val="00A22DE3"/>
    <w:rsid w:val="00A23116"/>
    <w:rsid w:val="00A233E0"/>
    <w:rsid w:val="00A2347F"/>
    <w:rsid w:val="00A23898"/>
    <w:rsid w:val="00A23B85"/>
    <w:rsid w:val="00A241F7"/>
    <w:rsid w:val="00A2435E"/>
    <w:rsid w:val="00A24609"/>
    <w:rsid w:val="00A24AD2"/>
    <w:rsid w:val="00A24B59"/>
    <w:rsid w:val="00A24D4C"/>
    <w:rsid w:val="00A25886"/>
    <w:rsid w:val="00A25B0D"/>
    <w:rsid w:val="00A25EF7"/>
    <w:rsid w:val="00A2604E"/>
    <w:rsid w:val="00A2609A"/>
    <w:rsid w:val="00A264D1"/>
    <w:rsid w:val="00A2651D"/>
    <w:rsid w:val="00A268FC"/>
    <w:rsid w:val="00A2697C"/>
    <w:rsid w:val="00A26CE5"/>
    <w:rsid w:val="00A26FD0"/>
    <w:rsid w:val="00A27308"/>
    <w:rsid w:val="00A273CC"/>
    <w:rsid w:val="00A2740E"/>
    <w:rsid w:val="00A2792B"/>
    <w:rsid w:val="00A279B8"/>
    <w:rsid w:val="00A27FD4"/>
    <w:rsid w:val="00A30098"/>
    <w:rsid w:val="00A301E0"/>
    <w:rsid w:val="00A3030D"/>
    <w:rsid w:val="00A306FF"/>
    <w:rsid w:val="00A3075D"/>
    <w:rsid w:val="00A30808"/>
    <w:rsid w:val="00A30D97"/>
    <w:rsid w:val="00A314D1"/>
    <w:rsid w:val="00A3153A"/>
    <w:rsid w:val="00A31570"/>
    <w:rsid w:val="00A316E8"/>
    <w:rsid w:val="00A31706"/>
    <w:rsid w:val="00A31936"/>
    <w:rsid w:val="00A319C9"/>
    <w:rsid w:val="00A31A43"/>
    <w:rsid w:val="00A31A9B"/>
    <w:rsid w:val="00A31DDC"/>
    <w:rsid w:val="00A320F5"/>
    <w:rsid w:val="00A323D1"/>
    <w:rsid w:val="00A32719"/>
    <w:rsid w:val="00A32948"/>
    <w:rsid w:val="00A32AAD"/>
    <w:rsid w:val="00A32EB3"/>
    <w:rsid w:val="00A3323B"/>
    <w:rsid w:val="00A33634"/>
    <w:rsid w:val="00A338A1"/>
    <w:rsid w:val="00A33AE3"/>
    <w:rsid w:val="00A33F72"/>
    <w:rsid w:val="00A3429C"/>
    <w:rsid w:val="00A34574"/>
    <w:rsid w:val="00A34847"/>
    <w:rsid w:val="00A34B3D"/>
    <w:rsid w:val="00A34C2D"/>
    <w:rsid w:val="00A34DC0"/>
    <w:rsid w:val="00A34E72"/>
    <w:rsid w:val="00A35500"/>
    <w:rsid w:val="00A3603D"/>
    <w:rsid w:val="00A3628B"/>
    <w:rsid w:val="00A363B4"/>
    <w:rsid w:val="00A364BB"/>
    <w:rsid w:val="00A364E1"/>
    <w:rsid w:val="00A36574"/>
    <w:rsid w:val="00A36A6F"/>
    <w:rsid w:val="00A36E4B"/>
    <w:rsid w:val="00A36E92"/>
    <w:rsid w:val="00A37551"/>
    <w:rsid w:val="00A37855"/>
    <w:rsid w:val="00A37B33"/>
    <w:rsid w:val="00A37CA7"/>
    <w:rsid w:val="00A37E93"/>
    <w:rsid w:val="00A4035B"/>
    <w:rsid w:val="00A40C02"/>
    <w:rsid w:val="00A40CED"/>
    <w:rsid w:val="00A40DB0"/>
    <w:rsid w:val="00A40FE2"/>
    <w:rsid w:val="00A41080"/>
    <w:rsid w:val="00A41585"/>
    <w:rsid w:val="00A41988"/>
    <w:rsid w:val="00A419D0"/>
    <w:rsid w:val="00A41BFB"/>
    <w:rsid w:val="00A41F63"/>
    <w:rsid w:val="00A42082"/>
    <w:rsid w:val="00A425F3"/>
    <w:rsid w:val="00A4277C"/>
    <w:rsid w:val="00A42AFF"/>
    <w:rsid w:val="00A42D6D"/>
    <w:rsid w:val="00A42ED1"/>
    <w:rsid w:val="00A431D2"/>
    <w:rsid w:val="00A432A4"/>
    <w:rsid w:val="00A433B4"/>
    <w:rsid w:val="00A43451"/>
    <w:rsid w:val="00A434E1"/>
    <w:rsid w:val="00A43633"/>
    <w:rsid w:val="00A4376F"/>
    <w:rsid w:val="00A43B5A"/>
    <w:rsid w:val="00A43BD4"/>
    <w:rsid w:val="00A43CB2"/>
    <w:rsid w:val="00A4421C"/>
    <w:rsid w:val="00A442DD"/>
    <w:rsid w:val="00A443CB"/>
    <w:rsid w:val="00A443DA"/>
    <w:rsid w:val="00A44809"/>
    <w:rsid w:val="00A44906"/>
    <w:rsid w:val="00A44AED"/>
    <w:rsid w:val="00A44BAD"/>
    <w:rsid w:val="00A44C43"/>
    <w:rsid w:val="00A44E09"/>
    <w:rsid w:val="00A450B9"/>
    <w:rsid w:val="00A45496"/>
    <w:rsid w:val="00A45501"/>
    <w:rsid w:val="00A456C4"/>
    <w:rsid w:val="00A4587E"/>
    <w:rsid w:val="00A45A81"/>
    <w:rsid w:val="00A45D81"/>
    <w:rsid w:val="00A46283"/>
    <w:rsid w:val="00A46669"/>
    <w:rsid w:val="00A468C7"/>
    <w:rsid w:val="00A46A31"/>
    <w:rsid w:val="00A46BD1"/>
    <w:rsid w:val="00A46F39"/>
    <w:rsid w:val="00A46F5C"/>
    <w:rsid w:val="00A47179"/>
    <w:rsid w:val="00A47206"/>
    <w:rsid w:val="00A47677"/>
    <w:rsid w:val="00A47A41"/>
    <w:rsid w:val="00A47D30"/>
    <w:rsid w:val="00A47D94"/>
    <w:rsid w:val="00A47F4F"/>
    <w:rsid w:val="00A5017B"/>
    <w:rsid w:val="00A5020D"/>
    <w:rsid w:val="00A50529"/>
    <w:rsid w:val="00A5066C"/>
    <w:rsid w:val="00A5084B"/>
    <w:rsid w:val="00A50C14"/>
    <w:rsid w:val="00A518D5"/>
    <w:rsid w:val="00A51A47"/>
    <w:rsid w:val="00A51FE8"/>
    <w:rsid w:val="00A520D0"/>
    <w:rsid w:val="00A525E2"/>
    <w:rsid w:val="00A52A30"/>
    <w:rsid w:val="00A53136"/>
    <w:rsid w:val="00A53263"/>
    <w:rsid w:val="00A533FD"/>
    <w:rsid w:val="00A53565"/>
    <w:rsid w:val="00A53E86"/>
    <w:rsid w:val="00A5428F"/>
    <w:rsid w:val="00A542E3"/>
    <w:rsid w:val="00A5480D"/>
    <w:rsid w:val="00A54AE0"/>
    <w:rsid w:val="00A54C1E"/>
    <w:rsid w:val="00A55118"/>
    <w:rsid w:val="00A5517D"/>
    <w:rsid w:val="00A553B1"/>
    <w:rsid w:val="00A553B9"/>
    <w:rsid w:val="00A556B4"/>
    <w:rsid w:val="00A559B0"/>
    <w:rsid w:val="00A55F7F"/>
    <w:rsid w:val="00A55FE0"/>
    <w:rsid w:val="00A56525"/>
    <w:rsid w:val="00A567F5"/>
    <w:rsid w:val="00A568B8"/>
    <w:rsid w:val="00A56B59"/>
    <w:rsid w:val="00A56BC3"/>
    <w:rsid w:val="00A570C3"/>
    <w:rsid w:val="00A57157"/>
    <w:rsid w:val="00A574D8"/>
    <w:rsid w:val="00A57612"/>
    <w:rsid w:val="00A5766A"/>
    <w:rsid w:val="00A5799F"/>
    <w:rsid w:val="00A57F56"/>
    <w:rsid w:val="00A60065"/>
    <w:rsid w:val="00A601B8"/>
    <w:rsid w:val="00A601EA"/>
    <w:rsid w:val="00A60229"/>
    <w:rsid w:val="00A60272"/>
    <w:rsid w:val="00A603A4"/>
    <w:rsid w:val="00A605D0"/>
    <w:rsid w:val="00A60654"/>
    <w:rsid w:val="00A6068D"/>
    <w:rsid w:val="00A60767"/>
    <w:rsid w:val="00A60CAE"/>
    <w:rsid w:val="00A60CB6"/>
    <w:rsid w:val="00A6103E"/>
    <w:rsid w:val="00A611C5"/>
    <w:rsid w:val="00A6127D"/>
    <w:rsid w:val="00A613C5"/>
    <w:rsid w:val="00A61493"/>
    <w:rsid w:val="00A6149E"/>
    <w:rsid w:val="00A61569"/>
    <w:rsid w:val="00A6198A"/>
    <w:rsid w:val="00A61BC0"/>
    <w:rsid w:val="00A61DDE"/>
    <w:rsid w:val="00A61E00"/>
    <w:rsid w:val="00A61ECC"/>
    <w:rsid w:val="00A61F78"/>
    <w:rsid w:val="00A62040"/>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2CF"/>
    <w:rsid w:val="00A6537D"/>
    <w:rsid w:val="00A6545D"/>
    <w:rsid w:val="00A65629"/>
    <w:rsid w:val="00A65B69"/>
    <w:rsid w:val="00A65D15"/>
    <w:rsid w:val="00A664D5"/>
    <w:rsid w:val="00A66976"/>
    <w:rsid w:val="00A66BAE"/>
    <w:rsid w:val="00A66E6B"/>
    <w:rsid w:val="00A66F81"/>
    <w:rsid w:val="00A67401"/>
    <w:rsid w:val="00A678EC"/>
    <w:rsid w:val="00A67A1D"/>
    <w:rsid w:val="00A67A8B"/>
    <w:rsid w:val="00A67C3A"/>
    <w:rsid w:val="00A67E94"/>
    <w:rsid w:val="00A70441"/>
    <w:rsid w:val="00A7074A"/>
    <w:rsid w:val="00A707FC"/>
    <w:rsid w:val="00A70807"/>
    <w:rsid w:val="00A708B5"/>
    <w:rsid w:val="00A70AE0"/>
    <w:rsid w:val="00A70EAD"/>
    <w:rsid w:val="00A70ED7"/>
    <w:rsid w:val="00A710D4"/>
    <w:rsid w:val="00A71241"/>
    <w:rsid w:val="00A715C8"/>
    <w:rsid w:val="00A71B8E"/>
    <w:rsid w:val="00A71BAA"/>
    <w:rsid w:val="00A71EBC"/>
    <w:rsid w:val="00A71FD5"/>
    <w:rsid w:val="00A7205A"/>
    <w:rsid w:val="00A721ED"/>
    <w:rsid w:val="00A7244B"/>
    <w:rsid w:val="00A72A4A"/>
    <w:rsid w:val="00A73190"/>
    <w:rsid w:val="00A731D8"/>
    <w:rsid w:val="00A73366"/>
    <w:rsid w:val="00A73B7A"/>
    <w:rsid w:val="00A73BC4"/>
    <w:rsid w:val="00A73BCF"/>
    <w:rsid w:val="00A73D13"/>
    <w:rsid w:val="00A73E9E"/>
    <w:rsid w:val="00A73FA8"/>
    <w:rsid w:val="00A741F7"/>
    <w:rsid w:val="00A74315"/>
    <w:rsid w:val="00A7449F"/>
    <w:rsid w:val="00A7487B"/>
    <w:rsid w:val="00A74E70"/>
    <w:rsid w:val="00A7564A"/>
    <w:rsid w:val="00A75B56"/>
    <w:rsid w:val="00A75CCE"/>
    <w:rsid w:val="00A75D4F"/>
    <w:rsid w:val="00A76166"/>
    <w:rsid w:val="00A7699D"/>
    <w:rsid w:val="00A76ED7"/>
    <w:rsid w:val="00A77075"/>
    <w:rsid w:val="00A77252"/>
    <w:rsid w:val="00A77C74"/>
    <w:rsid w:val="00A77D12"/>
    <w:rsid w:val="00A77DEA"/>
    <w:rsid w:val="00A77FAC"/>
    <w:rsid w:val="00A8001D"/>
    <w:rsid w:val="00A80170"/>
    <w:rsid w:val="00A80233"/>
    <w:rsid w:val="00A8027B"/>
    <w:rsid w:val="00A8048D"/>
    <w:rsid w:val="00A80BCA"/>
    <w:rsid w:val="00A80C10"/>
    <w:rsid w:val="00A80EB8"/>
    <w:rsid w:val="00A81122"/>
    <w:rsid w:val="00A814C8"/>
    <w:rsid w:val="00A81811"/>
    <w:rsid w:val="00A81862"/>
    <w:rsid w:val="00A81893"/>
    <w:rsid w:val="00A818EB"/>
    <w:rsid w:val="00A81994"/>
    <w:rsid w:val="00A81EB9"/>
    <w:rsid w:val="00A8212A"/>
    <w:rsid w:val="00A82739"/>
    <w:rsid w:val="00A82E26"/>
    <w:rsid w:val="00A82EDC"/>
    <w:rsid w:val="00A830DC"/>
    <w:rsid w:val="00A832B8"/>
    <w:rsid w:val="00A83508"/>
    <w:rsid w:val="00A83860"/>
    <w:rsid w:val="00A83BAF"/>
    <w:rsid w:val="00A84AC3"/>
    <w:rsid w:val="00A84D8F"/>
    <w:rsid w:val="00A84E24"/>
    <w:rsid w:val="00A850BD"/>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98"/>
    <w:rsid w:val="00A874C8"/>
    <w:rsid w:val="00A8788A"/>
    <w:rsid w:val="00A87E0C"/>
    <w:rsid w:val="00A87FA7"/>
    <w:rsid w:val="00A90330"/>
    <w:rsid w:val="00A90564"/>
    <w:rsid w:val="00A90663"/>
    <w:rsid w:val="00A9071F"/>
    <w:rsid w:val="00A9089E"/>
    <w:rsid w:val="00A90990"/>
    <w:rsid w:val="00A90A2A"/>
    <w:rsid w:val="00A90CAD"/>
    <w:rsid w:val="00A90CE3"/>
    <w:rsid w:val="00A90D76"/>
    <w:rsid w:val="00A91341"/>
    <w:rsid w:val="00A9145E"/>
    <w:rsid w:val="00A91460"/>
    <w:rsid w:val="00A917C9"/>
    <w:rsid w:val="00A91DB6"/>
    <w:rsid w:val="00A91FA6"/>
    <w:rsid w:val="00A921B4"/>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4F76"/>
    <w:rsid w:val="00A95639"/>
    <w:rsid w:val="00A9571E"/>
    <w:rsid w:val="00A95922"/>
    <w:rsid w:val="00A95B88"/>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D51"/>
    <w:rsid w:val="00A97E95"/>
    <w:rsid w:val="00AA0494"/>
    <w:rsid w:val="00AA0531"/>
    <w:rsid w:val="00AA0549"/>
    <w:rsid w:val="00AA061B"/>
    <w:rsid w:val="00AA06BB"/>
    <w:rsid w:val="00AA07BC"/>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FF4"/>
    <w:rsid w:val="00AA316D"/>
    <w:rsid w:val="00AA31BB"/>
    <w:rsid w:val="00AA33CE"/>
    <w:rsid w:val="00AA33D9"/>
    <w:rsid w:val="00AA35DD"/>
    <w:rsid w:val="00AA3746"/>
    <w:rsid w:val="00AA3AF9"/>
    <w:rsid w:val="00AA3CAD"/>
    <w:rsid w:val="00AA463B"/>
    <w:rsid w:val="00AA46DA"/>
    <w:rsid w:val="00AA4B3D"/>
    <w:rsid w:val="00AA4EC6"/>
    <w:rsid w:val="00AA4FCD"/>
    <w:rsid w:val="00AA4FF0"/>
    <w:rsid w:val="00AA5082"/>
    <w:rsid w:val="00AA5112"/>
    <w:rsid w:val="00AA5169"/>
    <w:rsid w:val="00AA52DE"/>
    <w:rsid w:val="00AA53D6"/>
    <w:rsid w:val="00AA56DF"/>
    <w:rsid w:val="00AA5B5E"/>
    <w:rsid w:val="00AA5B71"/>
    <w:rsid w:val="00AA5C85"/>
    <w:rsid w:val="00AA5DB0"/>
    <w:rsid w:val="00AA5E48"/>
    <w:rsid w:val="00AA6241"/>
    <w:rsid w:val="00AA6781"/>
    <w:rsid w:val="00AA67D3"/>
    <w:rsid w:val="00AA67E9"/>
    <w:rsid w:val="00AA6AC3"/>
    <w:rsid w:val="00AA6C81"/>
    <w:rsid w:val="00AA6CAD"/>
    <w:rsid w:val="00AA6DF5"/>
    <w:rsid w:val="00AA6F34"/>
    <w:rsid w:val="00AA6F9F"/>
    <w:rsid w:val="00AA728A"/>
    <w:rsid w:val="00AA778A"/>
    <w:rsid w:val="00AA7F4E"/>
    <w:rsid w:val="00AB06D4"/>
    <w:rsid w:val="00AB06EB"/>
    <w:rsid w:val="00AB078A"/>
    <w:rsid w:val="00AB089D"/>
    <w:rsid w:val="00AB0A12"/>
    <w:rsid w:val="00AB11B5"/>
    <w:rsid w:val="00AB14EA"/>
    <w:rsid w:val="00AB150A"/>
    <w:rsid w:val="00AB17C1"/>
    <w:rsid w:val="00AB1A8B"/>
    <w:rsid w:val="00AB1AE9"/>
    <w:rsid w:val="00AB1B5D"/>
    <w:rsid w:val="00AB1DD1"/>
    <w:rsid w:val="00AB2476"/>
    <w:rsid w:val="00AB2530"/>
    <w:rsid w:val="00AB274E"/>
    <w:rsid w:val="00AB2B55"/>
    <w:rsid w:val="00AB2BD7"/>
    <w:rsid w:val="00AB2CE2"/>
    <w:rsid w:val="00AB305C"/>
    <w:rsid w:val="00AB3185"/>
    <w:rsid w:val="00AB34DF"/>
    <w:rsid w:val="00AB35CC"/>
    <w:rsid w:val="00AB36B1"/>
    <w:rsid w:val="00AB387F"/>
    <w:rsid w:val="00AB3C62"/>
    <w:rsid w:val="00AB3E85"/>
    <w:rsid w:val="00AB3EB2"/>
    <w:rsid w:val="00AB3FCA"/>
    <w:rsid w:val="00AB4704"/>
    <w:rsid w:val="00AB51F9"/>
    <w:rsid w:val="00AB5472"/>
    <w:rsid w:val="00AB5C48"/>
    <w:rsid w:val="00AB5C89"/>
    <w:rsid w:val="00AB5F24"/>
    <w:rsid w:val="00AB626B"/>
    <w:rsid w:val="00AB6285"/>
    <w:rsid w:val="00AB6B12"/>
    <w:rsid w:val="00AB6B5C"/>
    <w:rsid w:val="00AB6BB7"/>
    <w:rsid w:val="00AB6C31"/>
    <w:rsid w:val="00AB731B"/>
    <w:rsid w:val="00AB7433"/>
    <w:rsid w:val="00AB75E7"/>
    <w:rsid w:val="00AB7ADB"/>
    <w:rsid w:val="00AB7CB7"/>
    <w:rsid w:val="00AB7CB8"/>
    <w:rsid w:val="00AB7D13"/>
    <w:rsid w:val="00AB7DF6"/>
    <w:rsid w:val="00AC01C7"/>
    <w:rsid w:val="00AC0F18"/>
    <w:rsid w:val="00AC12A0"/>
    <w:rsid w:val="00AC148A"/>
    <w:rsid w:val="00AC14C2"/>
    <w:rsid w:val="00AC15DD"/>
    <w:rsid w:val="00AC1D22"/>
    <w:rsid w:val="00AC1F4C"/>
    <w:rsid w:val="00AC2225"/>
    <w:rsid w:val="00AC22E7"/>
    <w:rsid w:val="00AC244D"/>
    <w:rsid w:val="00AC2762"/>
    <w:rsid w:val="00AC286B"/>
    <w:rsid w:val="00AC287D"/>
    <w:rsid w:val="00AC28DD"/>
    <w:rsid w:val="00AC2BB3"/>
    <w:rsid w:val="00AC2BC1"/>
    <w:rsid w:val="00AC2DE8"/>
    <w:rsid w:val="00AC34EC"/>
    <w:rsid w:val="00AC3B3F"/>
    <w:rsid w:val="00AC3F52"/>
    <w:rsid w:val="00AC4037"/>
    <w:rsid w:val="00AC41A5"/>
    <w:rsid w:val="00AC44AF"/>
    <w:rsid w:val="00AC4A50"/>
    <w:rsid w:val="00AC4D5E"/>
    <w:rsid w:val="00AC5241"/>
    <w:rsid w:val="00AC5280"/>
    <w:rsid w:val="00AC56E8"/>
    <w:rsid w:val="00AC59E4"/>
    <w:rsid w:val="00AC5BF4"/>
    <w:rsid w:val="00AC5C38"/>
    <w:rsid w:val="00AC62D8"/>
    <w:rsid w:val="00AC66A6"/>
    <w:rsid w:val="00AC696E"/>
    <w:rsid w:val="00AC6EF0"/>
    <w:rsid w:val="00AC7077"/>
    <w:rsid w:val="00AC70CC"/>
    <w:rsid w:val="00AC72DC"/>
    <w:rsid w:val="00AC7E37"/>
    <w:rsid w:val="00AC7E4F"/>
    <w:rsid w:val="00AC7F14"/>
    <w:rsid w:val="00AD00EA"/>
    <w:rsid w:val="00AD07CC"/>
    <w:rsid w:val="00AD0863"/>
    <w:rsid w:val="00AD0B56"/>
    <w:rsid w:val="00AD0DA2"/>
    <w:rsid w:val="00AD0FFA"/>
    <w:rsid w:val="00AD109C"/>
    <w:rsid w:val="00AD118B"/>
    <w:rsid w:val="00AD15C6"/>
    <w:rsid w:val="00AD1733"/>
    <w:rsid w:val="00AD1752"/>
    <w:rsid w:val="00AD1764"/>
    <w:rsid w:val="00AD1AD6"/>
    <w:rsid w:val="00AD1AF7"/>
    <w:rsid w:val="00AD1CBA"/>
    <w:rsid w:val="00AD20C0"/>
    <w:rsid w:val="00AD23C0"/>
    <w:rsid w:val="00AD2417"/>
    <w:rsid w:val="00AD2513"/>
    <w:rsid w:val="00AD2627"/>
    <w:rsid w:val="00AD2D1E"/>
    <w:rsid w:val="00AD321D"/>
    <w:rsid w:val="00AD3555"/>
    <w:rsid w:val="00AD3BF1"/>
    <w:rsid w:val="00AD421A"/>
    <w:rsid w:val="00AD43C1"/>
    <w:rsid w:val="00AD4595"/>
    <w:rsid w:val="00AD488D"/>
    <w:rsid w:val="00AD4CD2"/>
    <w:rsid w:val="00AD4F34"/>
    <w:rsid w:val="00AD51D0"/>
    <w:rsid w:val="00AD5997"/>
    <w:rsid w:val="00AD5B5F"/>
    <w:rsid w:val="00AD6234"/>
    <w:rsid w:val="00AD6677"/>
    <w:rsid w:val="00AD6882"/>
    <w:rsid w:val="00AD6A28"/>
    <w:rsid w:val="00AD6E36"/>
    <w:rsid w:val="00AD7139"/>
    <w:rsid w:val="00AD770C"/>
    <w:rsid w:val="00AD77F3"/>
    <w:rsid w:val="00AD7BA1"/>
    <w:rsid w:val="00AD7E3A"/>
    <w:rsid w:val="00AD7E58"/>
    <w:rsid w:val="00AE02A0"/>
    <w:rsid w:val="00AE03B8"/>
    <w:rsid w:val="00AE040B"/>
    <w:rsid w:val="00AE045E"/>
    <w:rsid w:val="00AE0466"/>
    <w:rsid w:val="00AE079D"/>
    <w:rsid w:val="00AE09F0"/>
    <w:rsid w:val="00AE0B09"/>
    <w:rsid w:val="00AE1186"/>
    <w:rsid w:val="00AE1268"/>
    <w:rsid w:val="00AE1367"/>
    <w:rsid w:val="00AE13F8"/>
    <w:rsid w:val="00AE1A5E"/>
    <w:rsid w:val="00AE1A9C"/>
    <w:rsid w:val="00AE1BF6"/>
    <w:rsid w:val="00AE25D2"/>
    <w:rsid w:val="00AE25F3"/>
    <w:rsid w:val="00AE26FE"/>
    <w:rsid w:val="00AE2750"/>
    <w:rsid w:val="00AE2B4C"/>
    <w:rsid w:val="00AE2C89"/>
    <w:rsid w:val="00AE2FC0"/>
    <w:rsid w:val="00AE303F"/>
    <w:rsid w:val="00AE341D"/>
    <w:rsid w:val="00AE384E"/>
    <w:rsid w:val="00AE38B4"/>
    <w:rsid w:val="00AE39E8"/>
    <w:rsid w:val="00AE469F"/>
    <w:rsid w:val="00AE4791"/>
    <w:rsid w:val="00AE48AE"/>
    <w:rsid w:val="00AE4E0E"/>
    <w:rsid w:val="00AE4E25"/>
    <w:rsid w:val="00AE4E30"/>
    <w:rsid w:val="00AE50EC"/>
    <w:rsid w:val="00AE513B"/>
    <w:rsid w:val="00AE59CD"/>
    <w:rsid w:val="00AE60E4"/>
    <w:rsid w:val="00AE6409"/>
    <w:rsid w:val="00AE66FF"/>
    <w:rsid w:val="00AE68BF"/>
    <w:rsid w:val="00AE6A2A"/>
    <w:rsid w:val="00AE6B80"/>
    <w:rsid w:val="00AE6D4B"/>
    <w:rsid w:val="00AE704A"/>
    <w:rsid w:val="00AE7217"/>
    <w:rsid w:val="00AE75F2"/>
    <w:rsid w:val="00AE7B2F"/>
    <w:rsid w:val="00AE7B79"/>
    <w:rsid w:val="00AE7D81"/>
    <w:rsid w:val="00AF0727"/>
    <w:rsid w:val="00AF0972"/>
    <w:rsid w:val="00AF101A"/>
    <w:rsid w:val="00AF165C"/>
    <w:rsid w:val="00AF1B34"/>
    <w:rsid w:val="00AF1EE4"/>
    <w:rsid w:val="00AF1F56"/>
    <w:rsid w:val="00AF1FAC"/>
    <w:rsid w:val="00AF1FE4"/>
    <w:rsid w:val="00AF243C"/>
    <w:rsid w:val="00AF26B8"/>
    <w:rsid w:val="00AF2AAE"/>
    <w:rsid w:val="00AF2B26"/>
    <w:rsid w:val="00AF33B2"/>
    <w:rsid w:val="00AF35F1"/>
    <w:rsid w:val="00AF39E1"/>
    <w:rsid w:val="00AF3C71"/>
    <w:rsid w:val="00AF3FC1"/>
    <w:rsid w:val="00AF4050"/>
    <w:rsid w:val="00AF4160"/>
    <w:rsid w:val="00AF4830"/>
    <w:rsid w:val="00AF4997"/>
    <w:rsid w:val="00AF4A6F"/>
    <w:rsid w:val="00AF5336"/>
    <w:rsid w:val="00AF5385"/>
    <w:rsid w:val="00AF545B"/>
    <w:rsid w:val="00AF61EB"/>
    <w:rsid w:val="00AF6356"/>
    <w:rsid w:val="00AF6398"/>
    <w:rsid w:val="00AF6540"/>
    <w:rsid w:val="00AF6BB7"/>
    <w:rsid w:val="00AF74A4"/>
    <w:rsid w:val="00AF79B9"/>
    <w:rsid w:val="00AF79CC"/>
    <w:rsid w:val="00AF7D59"/>
    <w:rsid w:val="00B00279"/>
    <w:rsid w:val="00B00B7F"/>
    <w:rsid w:val="00B00C70"/>
    <w:rsid w:val="00B00F83"/>
    <w:rsid w:val="00B010C7"/>
    <w:rsid w:val="00B01109"/>
    <w:rsid w:val="00B0118E"/>
    <w:rsid w:val="00B012A6"/>
    <w:rsid w:val="00B013B6"/>
    <w:rsid w:val="00B015C8"/>
    <w:rsid w:val="00B01A9B"/>
    <w:rsid w:val="00B01AE4"/>
    <w:rsid w:val="00B0244C"/>
    <w:rsid w:val="00B025F5"/>
    <w:rsid w:val="00B0260A"/>
    <w:rsid w:val="00B02629"/>
    <w:rsid w:val="00B02833"/>
    <w:rsid w:val="00B02956"/>
    <w:rsid w:val="00B02C8F"/>
    <w:rsid w:val="00B0302A"/>
    <w:rsid w:val="00B0318B"/>
    <w:rsid w:val="00B031F2"/>
    <w:rsid w:val="00B03340"/>
    <w:rsid w:val="00B03687"/>
    <w:rsid w:val="00B036AA"/>
    <w:rsid w:val="00B036E5"/>
    <w:rsid w:val="00B03CFF"/>
    <w:rsid w:val="00B04090"/>
    <w:rsid w:val="00B0413B"/>
    <w:rsid w:val="00B043F9"/>
    <w:rsid w:val="00B044DA"/>
    <w:rsid w:val="00B045C1"/>
    <w:rsid w:val="00B04A11"/>
    <w:rsid w:val="00B04B2B"/>
    <w:rsid w:val="00B04D4E"/>
    <w:rsid w:val="00B0512E"/>
    <w:rsid w:val="00B053C7"/>
    <w:rsid w:val="00B05445"/>
    <w:rsid w:val="00B0557A"/>
    <w:rsid w:val="00B05C93"/>
    <w:rsid w:val="00B05E5A"/>
    <w:rsid w:val="00B0614F"/>
    <w:rsid w:val="00B06BC5"/>
    <w:rsid w:val="00B06C2F"/>
    <w:rsid w:val="00B06FB3"/>
    <w:rsid w:val="00B0706D"/>
    <w:rsid w:val="00B0709B"/>
    <w:rsid w:val="00B07C2D"/>
    <w:rsid w:val="00B10204"/>
    <w:rsid w:val="00B105F0"/>
    <w:rsid w:val="00B10903"/>
    <w:rsid w:val="00B10E7B"/>
    <w:rsid w:val="00B10F60"/>
    <w:rsid w:val="00B11206"/>
    <w:rsid w:val="00B1128A"/>
    <w:rsid w:val="00B11494"/>
    <w:rsid w:val="00B123CD"/>
    <w:rsid w:val="00B1287A"/>
    <w:rsid w:val="00B12926"/>
    <w:rsid w:val="00B12C28"/>
    <w:rsid w:val="00B12D63"/>
    <w:rsid w:val="00B13228"/>
    <w:rsid w:val="00B13243"/>
    <w:rsid w:val="00B136BD"/>
    <w:rsid w:val="00B13795"/>
    <w:rsid w:val="00B13907"/>
    <w:rsid w:val="00B13DC3"/>
    <w:rsid w:val="00B144C8"/>
    <w:rsid w:val="00B147F0"/>
    <w:rsid w:val="00B149FC"/>
    <w:rsid w:val="00B14AEE"/>
    <w:rsid w:val="00B14B93"/>
    <w:rsid w:val="00B14C3F"/>
    <w:rsid w:val="00B14CBD"/>
    <w:rsid w:val="00B14E96"/>
    <w:rsid w:val="00B14EB0"/>
    <w:rsid w:val="00B14FBC"/>
    <w:rsid w:val="00B156CF"/>
    <w:rsid w:val="00B15AED"/>
    <w:rsid w:val="00B15BF6"/>
    <w:rsid w:val="00B15D55"/>
    <w:rsid w:val="00B15E44"/>
    <w:rsid w:val="00B15EE5"/>
    <w:rsid w:val="00B1638E"/>
    <w:rsid w:val="00B163A3"/>
    <w:rsid w:val="00B16842"/>
    <w:rsid w:val="00B168D0"/>
    <w:rsid w:val="00B16D83"/>
    <w:rsid w:val="00B16EFC"/>
    <w:rsid w:val="00B17028"/>
    <w:rsid w:val="00B1704E"/>
    <w:rsid w:val="00B17263"/>
    <w:rsid w:val="00B17609"/>
    <w:rsid w:val="00B17CB0"/>
    <w:rsid w:val="00B17F80"/>
    <w:rsid w:val="00B2038D"/>
    <w:rsid w:val="00B20502"/>
    <w:rsid w:val="00B20560"/>
    <w:rsid w:val="00B20775"/>
    <w:rsid w:val="00B2080D"/>
    <w:rsid w:val="00B20B2F"/>
    <w:rsid w:val="00B20C6D"/>
    <w:rsid w:val="00B21018"/>
    <w:rsid w:val="00B2105F"/>
    <w:rsid w:val="00B2122F"/>
    <w:rsid w:val="00B2148B"/>
    <w:rsid w:val="00B215E1"/>
    <w:rsid w:val="00B21902"/>
    <w:rsid w:val="00B2193D"/>
    <w:rsid w:val="00B21D6F"/>
    <w:rsid w:val="00B22070"/>
    <w:rsid w:val="00B223D4"/>
    <w:rsid w:val="00B22575"/>
    <w:rsid w:val="00B226B2"/>
    <w:rsid w:val="00B22721"/>
    <w:rsid w:val="00B22D81"/>
    <w:rsid w:val="00B23C3F"/>
    <w:rsid w:val="00B23E9C"/>
    <w:rsid w:val="00B23F51"/>
    <w:rsid w:val="00B241A3"/>
    <w:rsid w:val="00B2484F"/>
    <w:rsid w:val="00B248BB"/>
    <w:rsid w:val="00B24C2F"/>
    <w:rsid w:val="00B24DB8"/>
    <w:rsid w:val="00B24F1B"/>
    <w:rsid w:val="00B25829"/>
    <w:rsid w:val="00B2589E"/>
    <w:rsid w:val="00B258A8"/>
    <w:rsid w:val="00B25DDB"/>
    <w:rsid w:val="00B25E86"/>
    <w:rsid w:val="00B26473"/>
    <w:rsid w:val="00B264F1"/>
    <w:rsid w:val="00B26531"/>
    <w:rsid w:val="00B2653F"/>
    <w:rsid w:val="00B26694"/>
    <w:rsid w:val="00B266EC"/>
    <w:rsid w:val="00B26C97"/>
    <w:rsid w:val="00B26CA3"/>
    <w:rsid w:val="00B26D46"/>
    <w:rsid w:val="00B26D99"/>
    <w:rsid w:val="00B26DC4"/>
    <w:rsid w:val="00B2721D"/>
    <w:rsid w:val="00B27313"/>
    <w:rsid w:val="00B27702"/>
    <w:rsid w:val="00B279D3"/>
    <w:rsid w:val="00B27A3E"/>
    <w:rsid w:val="00B27AFC"/>
    <w:rsid w:val="00B27CF8"/>
    <w:rsid w:val="00B30148"/>
    <w:rsid w:val="00B302FA"/>
    <w:rsid w:val="00B303F6"/>
    <w:rsid w:val="00B3060C"/>
    <w:rsid w:val="00B30978"/>
    <w:rsid w:val="00B30AD6"/>
    <w:rsid w:val="00B30E56"/>
    <w:rsid w:val="00B30EA4"/>
    <w:rsid w:val="00B30F1F"/>
    <w:rsid w:val="00B3143F"/>
    <w:rsid w:val="00B31448"/>
    <w:rsid w:val="00B31633"/>
    <w:rsid w:val="00B31771"/>
    <w:rsid w:val="00B3195B"/>
    <w:rsid w:val="00B31A09"/>
    <w:rsid w:val="00B31A0C"/>
    <w:rsid w:val="00B31A7F"/>
    <w:rsid w:val="00B31AF1"/>
    <w:rsid w:val="00B31DB0"/>
    <w:rsid w:val="00B31E58"/>
    <w:rsid w:val="00B31E9A"/>
    <w:rsid w:val="00B31EFB"/>
    <w:rsid w:val="00B31F75"/>
    <w:rsid w:val="00B3227E"/>
    <w:rsid w:val="00B324D4"/>
    <w:rsid w:val="00B32586"/>
    <w:rsid w:val="00B329D1"/>
    <w:rsid w:val="00B32D76"/>
    <w:rsid w:val="00B33D4F"/>
    <w:rsid w:val="00B33DFF"/>
    <w:rsid w:val="00B33F03"/>
    <w:rsid w:val="00B340BC"/>
    <w:rsid w:val="00B3435C"/>
    <w:rsid w:val="00B344C1"/>
    <w:rsid w:val="00B345E1"/>
    <w:rsid w:val="00B34A3E"/>
    <w:rsid w:val="00B34AD5"/>
    <w:rsid w:val="00B34CC6"/>
    <w:rsid w:val="00B35010"/>
    <w:rsid w:val="00B350AC"/>
    <w:rsid w:val="00B3521D"/>
    <w:rsid w:val="00B3543D"/>
    <w:rsid w:val="00B35627"/>
    <w:rsid w:val="00B35678"/>
    <w:rsid w:val="00B35784"/>
    <w:rsid w:val="00B3578C"/>
    <w:rsid w:val="00B35874"/>
    <w:rsid w:val="00B35E27"/>
    <w:rsid w:val="00B3641F"/>
    <w:rsid w:val="00B36476"/>
    <w:rsid w:val="00B36502"/>
    <w:rsid w:val="00B36554"/>
    <w:rsid w:val="00B36784"/>
    <w:rsid w:val="00B368A9"/>
    <w:rsid w:val="00B36DAE"/>
    <w:rsid w:val="00B36DD2"/>
    <w:rsid w:val="00B37908"/>
    <w:rsid w:val="00B37B42"/>
    <w:rsid w:val="00B37B97"/>
    <w:rsid w:val="00B37EC2"/>
    <w:rsid w:val="00B37FEF"/>
    <w:rsid w:val="00B4171A"/>
    <w:rsid w:val="00B417C6"/>
    <w:rsid w:val="00B418E9"/>
    <w:rsid w:val="00B41A6C"/>
    <w:rsid w:val="00B41AFC"/>
    <w:rsid w:val="00B41B95"/>
    <w:rsid w:val="00B41BE8"/>
    <w:rsid w:val="00B4229D"/>
    <w:rsid w:val="00B424D8"/>
    <w:rsid w:val="00B4253C"/>
    <w:rsid w:val="00B42615"/>
    <w:rsid w:val="00B42655"/>
    <w:rsid w:val="00B428EF"/>
    <w:rsid w:val="00B42B0B"/>
    <w:rsid w:val="00B42F25"/>
    <w:rsid w:val="00B4311C"/>
    <w:rsid w:val="00B43127"/>
    <w:rsid w:val="00B435E8"/>
    <w:rsid w:val="00B43C8B"/>
    <w:rsid w:val="00B43C95"/>
    <w:rsid w:val="00B43FDD"/>
    <w:rsid w:val="00B43FFC"/>
    <w:rsid w:val="00B440B1"/>
    <w:rsid w:val="00B44170"/>
    <w:rsid w:val="00B4426C"/>
    <w:rsid w:val="00B442D5"/>
    <w:rsid w:val="00B44412"/>
    <w:rsid w:val="00B44908"/>
    <w:rsid w:val="00B44929"/>
    <w:rsid w:val="00B44E99"/>
    <w:rsid w:val="00B44FC0"/>
    <w:rsid w:val="00B44FD4"/>
    <w:rsid w:val="00B450C6"/>
    <w:rsid w:val="00B45664"/>
    <w:rsid w:val="00B456C9"/>
    <w:rsid w:val="00B45DC2"/>
    <w:rsid w:val="00B45FA5"/>
    <w:rsid w:val="00B460AF"/>
    <w:rsid w:val="00B460D8"/>
    <w:rsid w:val="00B461E4"/>
    <w:rsid w:val="00B46416"/>
    <w:rsid w:val="00B464F3"/>
    <w:rsid w:val="00B4651F"/>
    <w:rsid w:val="00B46942"/>
    <w:rsid w:val="00B46E0A"/>
    <w:rsid w:val="00B46FE3"/>
    <w:rsid w:val="00B47458"/>
    <w:rsid w:val="00B474A9"/>
    <w:rsid w:val="00B479A3"/>
    <w:rsid w:val="00B500DB"/>
    <w:rsid w:val="00B5079C"/>
    <w:rsid w:val="00B5110A"/>
    <w:rsid w:val="00B51230"/>
    <w:rsid w:val="00B515BB"/>
    <w:rsid w:val="00B5169C"/>
    <w:rsid w:val="00B5191B"/>
    <w:rsid w:val="00B51984"/>
    <w:rsid w:val="00B51AD4"/>
    <w:rsid w:val="00B51C1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918"/>
    <w:rsid w:val="00B55A89"/>
    <w:rsid w:val="00B55CA3"/>
    <w:rsid w:val="00B55CE9"/>
    <w:rsid w:val="00B55D83"/>
    <w:rsid w:val="00B55E97"/>
    <w:rsid w:val="00B56008"/>
    <w:rsid w:val="00B56218"/>
    <w:rsid w:val="00B564B2"/>
    <w:rsid w:val="00B56777"/>
    <w:rsid w:val="00B56907"/>
    <w:rsid w:val="00B56B45"/>
    <w:rsid w:val="00B574C0"/>
    <w:rsid w:val="00B57C05"/>
    <w:rsid w:val="00B57F26"/>
    <w:rsid w:val="00B57FC7"/>
    <w:rsid w:val="00B57FD4"/>
    <w:rsid w:val="00B604CD"/>
    <w:rsid w:val="00B606AF"/>
    <w:rsid w:val="00B61389"/>
    <w:rsid w:val="00B613CE"/>
    <w:rsid w:val="00B61433"/>
    <w:rsid w:val="00B615A4"/>
    <w:rsid w:val="00B61862"/>
    <w:rsid w:val="00B619F2"/>
    <w:rsid w:val="00B61B2B"/>
    <w:rsid w:val="00B61C69"/>
    <w:rsid w:val="00B61D8B"/>
    <w:rsid w:val="00B61E34"/>
    <w:rsid w:val="00B61F69"/>
    <w:rsid w:val="00B620A9"/>
    <w:rsid w:val="00B6229B"/>
    <w:rsid w:val="00B62358"/>
    <w:rsid w:val="00B625E2"/>
    <w:rsid w:val="00B626CA"/>
    <w:rsid w:val="00B62990"/>
    <w:rsid w:val="00B62C0C"/>
    <w:rsid w:val="00B62C89"/>
    <w:rsid w:val="00B62CEC"/>
    <w:rsid w:val="00B62D2D"/>
    <w:rsid w:val="00B62FB1"/>
    <w:rsid w:val="00B631C8"/>
    <w:rsid w:val="00B63469"/>
    <w:rsid w:val="00B635A1"/>
    <w:rsid w:val="00B63AAF"/>
    <w:rsid w:val="00B63C83"/>
    <w:rsid w:val="00B63CAA"/>
    <w:rsid w:val="00B63DEF"/>
    <w:rsid w:val="00B63F28"/>
    <w:rsid w:val="00B6428C"/>
    <w:rsid w:val="00B6458F"/>
    <w:rsid w:val="00B645B9"/>
    <w:rsid w:val="00B6464A"/>
    <w:rsid w:val="00B64A6C"/>
    <w:rsid w:val="00B64C66"/>
    <w:rsid w:val="00B64D91"/>
    <w:rsid w:val="00B64F66"/>
    <w:rsid w:val="00B64F7B"/>
    <w:rsid w:val="00B6523A"/>
    <w:rsid w:val="00B653AA"/>
    <w:rsid w:val="00B653EE"/>
    <w:rsid w:val="00B65615"/>
    <w:rsid w:val="00B659AB"/>
    <w:rsid w:val="00B65C53"/>
    <w:rsid w:val="00B65ED2"/>
    <w:rsid w:val="00B66080"/>
    <w:rsid w:val="00B665E5"/>
    <w:rsid w:val="00B668CC"/>
    <w:rsid w:val="00B66A06"/>
    <w:rsid w:val="00B66DAB"/>
    <w:rsid w:val="00B67080"/>
    <w:rsid w:val="00B67169"/>
    <w:rsid w:val="00B67558"/>
    <w:rsid w:val="00B6763B"/>
    <w:rsid w:val="00B677C4"/>
    <w:rsid w:val="00B67C1D"/>
    <w:rsid w:val="00B67D57"/>
    <w:rsid w:val="00B67DB8"/>
    <w:rsid w:val="00B67E6B"/>
    <w:rsid w:val="00B67F94"/>
    <w:rsid w:val="00B67FBA"/>
    <w:rsid w:val="00B700E2"/>
    <w:rsid w:val="00B7045B"/>
    <w:rsid w:val="00B70659"/>
    <w:rsid w:val="00B70794"/>
    <w:rsid w:val="00B70D8D"/>
    <w:rsid w:val="00B70F33"/>
    <w:rsid w:val="00B7105B"/>
    <w:rsid w:val="00B712BE"/>
    <w:rsid w:val="00B71334"/>
    <w:rsid w:val="00B716AE"/>
    <w:rsid w:val="00B71737"/>
    <w:rsid w:val="00B717CD"/>
    <w:rsid w:val="00B717F9"/>
    <w:rsid w:val="00B71897"/>
    <w:rsid w:val="00B71C9C"/>
    <w:rsid w:val="00B71D58"/>
    <w:rsid w:val="00B71FBF"/>
    <w:rsid w:val="00B7222E"/>
    <w:rsid w:val="00B724B8"/>
    <w:rsid w:val="00B7255D"/>
    <w:rsid w:val="00B7285F"/>
    <w:rsid w:val="00B728D0"/>
    <w:rsid w:val="00B72F80"/>
    <w:rsid w:val="00B73140"/>
    <w:rsid w:val="00B73186"/>
    <w:rsid w:val="00B73797"/>
    <w:rsid w:val="00B73822"/>
    <w:rsid w:val="00B73C86"/>
    <w:rsid w:val="00B73FEE"/>
    <w:rsid w:val="00B744AE"/>
    <w:rsid w:val="00B747CD"/>
    <w:rsid w:val="00B74905"/>
    <w:rsid w:val="00B7493D"/>
    <w:rsid w:val="00B74A4A"/>
    <w:rsid w:val="00B74ACB"/>
    <w:rsid w:val="00B74D1B"/>
    <w:rsid w:val="00B75234"/>
    <w:rsid w:val="00B75381"/>
    <w:rsid w:val="00B75574"/>
    <w:rsid w:val="00B755EA"/>
    <w:rsid w:val="00B75628"/>
    <w:rsid w:val="00B75B1A"/>
    <w:rsid w:val="00B75BDF"/>
    <w:rsid w:val="00B75CAB"/>
    <w:rsid w:val="00B75ED2"/>
    <w:rsid w:val="00B76207"/>
    <w:rsid w:val="00B7635B"/>
    <w:rsid w:val="00B7636D"/>
    <w:rsid w:val="00B763F3"/>
    <w:rsid w:val="00B7661F"/>
    <w:rsid w:val="00B76B6C"/>
    <w:rsid w:val="00B76BC4"/>
    <w:rsid w:val="00B76C05"/>
    <w:rsid w:val="00B76CF9"/>
    <w:rsid w:val="00B76FF8"/>
    <w:rsid w:val="00B7700D"/>
    <w:rsid w:val="00B77042"/>
    <w:rsid w:val="00B77127"/>
    <w:rsid w:val="00B77538"/>
    <w:rsid w:val="00B7766B"/>
    <w:rsid w:val="00B77DA8"/>
    <w:rsid w:val="00B802B4"/>
    <w:rsid w:val="00B804BD"/>
    <w:rsid w:val="00B80670"/>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5EC"/>
    <w:rsid w:val="00B82946"/>
    <w:rsid w:val="00B82C52"/>
    <w:rsid w:val="00B83147"/>
    <w:rsid w:val="00B83294"/>
    <w:rsid w:val="00B833A4"/>
    <w:rsid w:val="00B8359D"/>
    <w:rsid w:val="00B83912"/>
    <w:rsid w:val="00B8395F"/>
    <w:rsid w:val="00B83A63"/>
    <w:rsid w:val="00B83B35"/>
    <w:rsid w:val="00B83B6A"/>
    <w:rsid w:val="00B848C0"/>
    <w:rsid w:val="00B849D9"/>
    <w:rsid w:val="00B84D90"/>
    <w:rsid w:val="00B84F27"/>
    <w:rsid w:val="00B84F49"/>
    <w:rsid w:val="00B8504E"/>
    <w:rsid w:val="00B850DA"/>
    <w:rsid w:val="00B85612"/>
    <w:rsid w:val="00B857A7"/>
    <w:rsid w:val="00B858A0"/>
    <w:rsid w:val="00B859D0"/>
    <w:rsid w:val="00B85BF7"/>
    <w:rsid w:val="00B85CB3"/>
    <w:rsid w:val="00B85DC3"/>
    <w:rsid w:val="00B85DCB"/>
    <w:rsid w:val="00B85E90"/>
    <w:rsid w:val="00B861C7"/>
    <w:rsid w:val="00B863B2"/>
    <w:rsid w:val="00B86A95"/>
    <w:rsid w:val="00B86AFB"/>
    <w:rsid w:val="00B86C7A"/>
    <w:rsid w:val="00B86DFD"/>
    <w:rsid w:val="00B87016"/>
    <w:rsid w:val="00B870FC"/>
    <w:rsid w:val="00B8712D"/>
    <w:rsid w:val="00B87234"/>
    <w:rsid w:val="00B87245"/>
    <w:rsid w:val="00B8744B"/>
    <w:rsid w:val="00B87519"/>
    <w:rsid w:val="00B87BB6"/>
    <w:rsid w:val="00B87C7E"/>
    <w:rsid w:val="00B87C93"/>
    <w:rsid w:val="00B87CC4"/>
    <w:rsid w:val="00B9017C"/>
    <w:rsid w:val="00B90241"/>
    <w:rsid w:val="00B9048A"/>
    <w:rsid w:val="00B904E7"/>
    <w:rsid w:val="00B90544"/>
    <w:rsid w:val="00B909B0"/>
    <w:rsid w:val="00B90A6E"/>
    <w:rsid w:val="00B90A79"/>
    <w:rsid w:val="00B90C45"/>
    <w:rsid w:val="00B90C90"/>
    <w:rsid w:val="00B90CE6"/>
    <w:rsid w:val="00B9154B"/>
    <w:rsid w:val="00B91C15"/>
    <w:rsid w:val="00B91C18"/>
    <w:rsid w:val="00B9220E"/>
    <w:rsid w:val="00B922AD"/>
    <w:rsid w:val="00B92407"/>
    <w:rsid w:val="00B92CC7"/>
    <w:rsid w:val="00B92FD3"/>
    <w:rsid w:val="00B937A6"/>
    <w:rsid w:val="00B939E1"/>
    <w:rsid w:val="00B93D77"/>
    <w:rsid w:val="00B94355"/>
    <w:rsid w:val="00B944C2"/>
    <w:rsid w:val="00B94637"/>
    <w:rsid w:val="00B94748"/>
    <w:rsid w:val="00B94923"/>
    <w:rsid w:val="00B94A26"/>
    <w:rsid w:val="00B94AB8"/>
    <w:rsid w:val="00B94B73"/>
    <w:rsid w:val="00B9528C"/>
    <w:rsid w:val="00B9538A"/>
    <w:rsid w:val="00B95414"/>
    <w:rsid w:val="00B95C02"/>
    <w:rsid w:val="00B95D99"/>
    <w:rsid w:val="00B960D1"/>
    <w:rsid w:val="00B96127"/>
    <w:rsid w:val="00B9671B"/>
    <w:rsid w:val="00B96723"/>
    <w:rsid w:val="00B96756"/>
    <w:rsid w:val="00B96851"/>
    <w:rsid w:val="00B96882"/>
    <w:rsid w:val="00B96F1A"/>
    <w:rsid w:val="00B97085"/>
    <w:rsid w:val="00B976CE"/>
    <w:rsid w:val="00B97C3A"/>
    <w:rsid w:val="00B97FF8"/>
    <w:rsid w:val="00BA02DA"/>
    <w:rsid w:val="00BA074C"/>
    <w:rsid w:val="00BA0AB9"/>
    <w:rsid w:val="00BA0AFE"/>
    <w:rsid w:val="00BA0BC9"/>
    <w:rsid w:val="00BA0E5C"/>
    <w:rsid w:val="00BA1145"/>
    <w:rsid w:val="00BA15DA"/>
    <w:rsid w:val="00BA1680"/>
    <w:rsid w:val="00BA1862"/>
    <w:rsid w:val="00BA198A"/>
    <w:rsid w:val="00BA1DFD"/>
    <w:rsid w:val="00BA20D4"/>
    <w:rsid w:val="00BA24B5"/>
    <w:rsid w:val="00BA2662"/>
    <w:rsid w:val="00BA2D39"/>
    <w:rsid w:val="00BA2D89"/>
    <w:rsid w:val="00BA3383"/>
    <w:rsid w:val="00BA3973"/>
    <w:rsid w:val="00BA3F47"/>
    <w:rsid w:val="00BA40FC"/>
    <w:rsid w:val="00BA4762"/>
    <w:rsid w:val="00BA49EC"/>
    <w:rsid w:val="00BA4C6B"/>
    <w:rsid w:val="00BA4EA3"/>
    <w:rsid w:val="00BA50C3"/>
    <w:rsid w:val="00BA5206"/>
    <w:rsid w:val="00BA5251"/>
    <w:rsid w:val="00BA537A"/>
    <w:rsid w:val="00BA54CE"/>
    <w:rsid w:val="00BA5A51"/>
    <w:rsid w:val="00BA5A52"/>
    <w:rsid w:val="00BA5B72"/>
    <w:rsid w:val="00BA5D32"/>
    <w:rsid w:val="00BA5D41"/>
    <w:rsid w:val="00BA5E82"/>
    <w:rsid w:val="00BA628B"/>
    <w:rsid w:val="00BA6351"/>
    <w:rsid w:val="00BA63B2"/>
    <w:rsid w:val="00BA641B"/>
    <w:rsid w:val="00BA6556"/>
    <w:rsid w:val="00BA6624"/>
    <w:rsid w:val="00BA6869"/>
    <w:rsid w:val="00BA6B45"/>
    <w:rsid w:val="00BA6F5E"/>
    <w:rsid w:val="00BA749C"/>
    <w:rsid w:val="00BA75A7"/>
    <w:rsid w:val="00BA797C"/>
    <w:rsid w:val="00BA7B1B"/>
    <w:rsid w:val="00BB0064"/>
    <w:rsid w:val="00BB05A8"/>
    <w:rsid w:val="00BB06A6"/>
    <w:rsid w:val="00BB09EC"/>
    <w:rsid w:val="00BB0A75"/>
    <w:rsid w:val="00BB0BD5"/>
    <w:rsid w:val="00BB0C5C"/>
    <w:rsid w:val="00BB0D6F"/>
    <w:rsid w:val="00BB136D"/>
    <w:rsid w:val="00BB15C7"/>
    <w:rsid w:val="00BB1658"/>
    <w:rsid w:val="00BB1A65"/>
    <w:rsid w:val="00BB1E41"/>
    <w:rsid w:val="00BB203B"/>
    <w:rsid w:val="00BB24EB"/>
    <w:rsid w:val="00BB2537"/>
    <w:rsid w:val="00BB2757"/>
    <w:rsid w:val="00BB2E56"/>
    <w:rsid w:val="00BB307B"/>
    <w:rsid w:val="00BB3139"/>
    <w:rsid w:val="00BB32E7"/>
    <w:rsid w:val="00BB3407"/>
    <w:rsid w:val="00BB373A"/>
    <w:rsid w:val="00BB3BA7"/>
    <w:rsid w:val="00BB3C5A"/>
    <w:rsid w:val="00BB3C97"/>
    <w:rsid w:val="00BB3E7B"/>
    <w:rsid w:val="00BB3E9F"/>
    <w:rsid w:val="00BB40F2"/>
    <w:rsid w:val="00BB41B6"/>
    <w:rsid w:val="00BB4416"/>
    <w:rsid w:val="00BB453D"/>
    <w:rsid w:val="00BB46A8"/>
    <w:rsid w:val="00BB48E6"/>
    <w:rsid w:val="00BB5020"/>
    <w:rsid w:val="00BB51F5"/>
    <w:rsid w:val="00BB534C"/>
    <w:rsid w:val="00BB53EE"/>
    <w:rsid w:val="00BB54CB"/>
    <w:rsid w:val="00BB55F7"/>
    <w:rsid w:val="00BB569E"/>
    <w:rsid w:val="00BB5870"/>
    <w:rsid w:val="00BB5A6F"/>
    <w:rsid w:val="00BB5AA8"/>
    <w:rsid w:val="00BB5E85"/>
    <w:rsid w:val="00BB5EF7"/>
    <w:rsid w:val="00BB5FFE"/>
    <w:rsid w:val="00BB60BF"/>
    <w:rsid w:val="00BB6123"/>
    <w:rsid w:val="00BB6225"/>
    <w:rsid w:val="00BB646B"/>
    <w:rsid w:val="00BB686F"/>
    <w:rsid w:val="00BB6ABA"/>
    <w:rsid w:val="00BB6D03"/>
    <w:rsid w:val="00BB6F9A"/>
    <w:rsid w:val="00BB70D1"/>
    <w:rsid w:val="00BB7206"/>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1FA"/>
    <w:rsid w:val="00BC321A"/>
    <w:rsid w:val="00BC3335"/>
    <w:rsid w:val="00BC33E6"/>
    <w:rsid w:val="00BC3430"/>
    <w:rsid w:val="00BC358E"/>
    <w:rsid w:val="00BC3883"/>
    <w:rsid w:val="00BC39F2"/>
    <w:rsid w:val="00BC3DC7"/>
    <w:rsid w:val="00BC4019"/>
    <w:rsid w:val="00BC4163"/>
    <w:rsid w:val="00BC4230"/>
    <w:rsid w:val="00BC4320"/>
    <w:rsid w:val="00BC46FA"/>
    <w:rsid w:val="00BC47FA"/>
    <w:rsid w:val="00BC48FF"/>
    <w:rsid w:val="00BC4981"/>
    <w:rsid w:val="00BC4B77"/>
    <w:rsid w:val="00BC4CA2"/>
    <w:rsid w:val="00BC504C"/>
    <w:rsid w:val="00BC5127"/>
    <w:rsid w:val="00BC512E"/>
    <w:rsid w:val="00BC5593"/>
    <w:rsid w:val="00BC56F6"/>
    <w:rsid w:val="00BC571D"/>
    <w:rsid w:val="00BC58E2"/>
    <w:rsid w:val="00BC5DFF"/>
    <w:rsid w:val="00BC5E38"/>
    <w:rsid w:val="00BC6054"/>
    <w:rsid w:val="00BC60D6"/>
    <w:rsid w:val="00BC617E"/>
    <w:rsid w:val="00BC62F7"/>
    <w:rsid w:val="00BC6567"/>
    <w:rsid w:val="00BC69AE"/>
    <w:rsid w:val="00BC6EF3"/>
    <w:rsid w:val="00BC73C7"/>
    <w:rsid w:val="00BC74FC"/>
    <w:rsid w:val="00BC7611"/>
    <w:rsid w:val="00BC7DA2"/>
    <w:rsid w:val="00BC7FFB"/>
    <w:rsid w:val="00BD0002"/>
    <w:rsid w:val="00BD0373"/>
    <w:rsid w:val="00BD0375"/>
    <w:rsid w:val="00BD03FF"/>
    <w:rsid w:val="00BD04C7"/>
    <w:rsid w:val="00BD06EE"/>
    <w:rsid w:val="00BD07BF"/>
    <w:rsid w:val="00BD07CC"/>
    <w:rsid w:val="00BD09CA"/>
    <w:rsid w:val="00BD0D80"/>
    <w:rsid w:val="00BD0F08"/>
    <w:rsid w:val="00BD1587"/>
    <w:rsid w:val="00BD15B2"/>
    <w:rsid w:val="00BD17CA"/>
    <w:rsid w:val="00BD18CF"/>
    <w:rsid w:val="00BD1B14"/>
    <w:rsid w:val="00BD1D9E"/>
    <w:rsid w:val="00BD1EBC"/>
    <w:rsid w:val="00BD200E"/>
    <w:rsid w:val="00BD248D"/>
    <w:rsid w:val="00BD2496"/>
    <w:rsid w:val="00BD2529"/>
    <w:rsid w:val="00BD25AD"/>
    <w:rsid w:val="00BD28D3"/>
    <w:rsid w:val="00BD2DEC"/>
    <w:rsid w:val="00BD2E06"/>
    <w:rsid w:val="00BD2F68"/>
    <w:rsid w:val="00BD2FE9"/>
    <w:rsid w:val="00BD375D"/>
    <w:rsid w:val="00BD4042"/>
    <w:rsid w:val="00BD41B7"/>
    <w:rsid w:val="00BD4616"/>
    <w:rsid w:val="00BD46DB"/>
    <w:rsid w:val="00BD4A18"/>
    <w:rsid w:val="00BD4A60"/>
    <w:rsid w:val="00BD4CD5"/>
    <w:rsid w:val="00BD56D9"/>
    <w:rsid w:val="00BD58DC"/>
    <w:rsid w:val="00BD5CE4"/>
    <w:rsid w:val="00BD5CFB"/>
    <w:rsid w:val="00BD5DB2"/>
    <w:rsid w:val="00BD5F12"/>
    <w:rsid w:val="00BD60A3"/>
    <w:rsid w:val="00BD6183"/>
    <w:rsid w:val="00BD64C7"/>
    <w:rsid w:val="00BD6522"/>
    <w:rsid w:val="00BD69BE"/>
    <w:rsid w:val="00BD6D36"/>
    <w:rsid w:val="00BD75E7"/>
    <w:rsid w:val="00BD7624"/>
    <w:rsid w:val="00BD7720"/>
    <w:rsid w:val="00BD779E"/>
    <w:rsid w:val="00BD77A1"/>
    <w:rsid w:val="00BD7B65"/>
    <w:rsid w:val="00BD7C79"/>
    <w:rsid w:val="00BD7DED"/>
    <w:rsid w:val="00BD7F9E"/>
    <w:rsid w:val="00BE0DB7"/>
    <w:rsid w:val="00BE1030"/>
    <w:rsid w:val="00BE104F"/>
    <w:rsid w:val="00BE192B"/>
    <w:rsid w:val="00BE199B"/>
    <w:rsid w:val="00BE1FCE"/>
    <w:rsid w:val="00BE200F"/>
    <w:rsid w:val="00BE22D5"/>
    <w:rsid w:val="00BE230A"/>
    <w:rsid w:val="00BE2361"/>
    <w:rsid w:val="00BE25C9"/>
    <w:rsid w:val="00BE25EF"/>
    <w:rsid w:val="00BE2700"/>
    <w:rsid w:val="00BE297D"/>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588"/>
    <w:rsid w:val="00BE5601"/>
    <w:rsid w:val="00BE56DA"/>
    <w:rsid w:val="00BE57A5"/>
    <w:rsid w:val="00BE5CDF"/>
    <w:rsid w:val="00BE5D48"/>
    <w:rsid w:val="00BE5FDF"/>
    <w:rsid w:val="00BE63E9"/>
    <w:rsid w:val="00BE66DF"/>
    <w:rsid w:val="00BE6759"/>
    <w:rsid w:val="00BE6805"/>
    <w:rsid w:val="00BE71A2"/>
    <w:rsid w:val="00BE7381"/>
    <w:rsid w:val="00BE75CA"/>
    <w:rsid w:val="00BE7966"/>
    <w:rsid w:val="00BE7A3C"/>
    <w:rsid w:val="00BE7AB9"/>
    <w:rsid w:val="00BE7AE6"/>
    <w:rsid w:val="00BE7BB7"/>
    <w:rsid w:val="00BE7CE4"/>
    <w:rsid w:val="00BE7DB2"/>
    <w:rsid w:val="00BE7F95"/>
    <w:rsid w:val="00BF03D0"/>
    <w:rsid w:val="00BF057C"/>
    <w:rsid w:val="00BF05DE"/>
    <w:rsid w:val="00BF05F6"/>
    <w:rsid w:val="00BF0956"/>
    <w:rsid w:val="00BF0AC6"/>
    <w:rsid w:val="00BF0C14"/>
    <w:rsid w:val="00BF0E9C"/>
    <w:rsid w:val="00BF108C"/>
    <w:rsid w:val="00BF11D0"/>
    <w:rsid w:val="00BF18DD"/>
    <w:rsid w:val="00BF1AB7"/>
    <w:rsid w:val="00BF2172"/>
    <w:rsid w:val="00BF28ED"/>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DB9"/>
    <w:rsid w:val="00BF4EB6"/>
    <w:rsid w:val="00BF4F46"/>
    <w:rsid w:val="00BF5017"/>
    <w:rsid w:val="00BF50D0"/>
    <w:rsid w:val="00BF5376"/>
    <w:rsid w:val="00BF547E"/>
    <w:rsid w:val="00BF54D5"/>
    <w:rsid w:val="00BF56CE"/>
    <w:rsid w:val="00BF57B5"/>
    <w:rsid w:val="00BF57F1"/>
    <w:rsid w:val="00BF5832"/>
    <w:rsid w:val="00BF58AA"/>
    <w:rsid w:val="00BF5E12"/>
    <w:rsid w:val="00BF6009"/>
    <w:rsid w:val="00BF63B8"/>
    <w:rsid w:val="00BF641C"/>
    <w:rsid w:val="00BF643A"/>
    <w:rsid w:val="00BF65D6"/>
    <w:rsid w:val="00BF65EE"/>
    <w:rsid w:val="00BF69C7"/>
    <w:rsid w:val="00BF6E9C"/>
    <w:rsid w:val="00BF70E7"/>
    <w:rsid w:val="00BF76F3"/>
    <w:rsid w:val="00BF77B8"/>
    <w:rsid w:val="00BF7945"/>
    <w:rsid w:val="00BF7BE7"/>
    <w:rsid w:val="00BF7DDD"/>
    <w:rsid w:val="00C002E6"/>
    <w:rsid w:val="00C006DD"/>
    <w:rsid w:val="00C0072B"/>
    <w:rsid w:val="00C00AC6"/>
    <w:rsid w:val="00C01059"/>
    <w:rsid w:val="00C01124"/>
    <w:rsid w:val="00C0189C"/>
    <w:rsid w:val="00C01C88"/>
    <w:rsid w:val="00C01F27"/>
    <w:rsid w:val="00C01FDA"/>
    <w:rsid w:val="00C0211A"/>
    <w:rsid w:val="00C024A0"/>
    <w:rsid w:val="00C027B9"/>
    <w:rsid w:val="00C02A83"/>
    <w:rsid w:val="00C02A96"/>
    <w:rsid w:val="00C02B5F"/>
    <w:rsid w:val="00C0309B"/>
    <w:rsid w:val="00C036ED"/>
    <w:rsid w:val="00C03896"/>
    <w:rsid w:val="00C03B00"/>
    <w:rsid w:val="00C03BF3"/>
    <w:rsid w:val="00C03CD3"/>
    <w:rsid w:val="00C03EF9"/>
    <w:rsid w:val="00C03F06"/>
    <w:rsid w:val="00C040EF"/>
    <w:rsid w:val="00C04AEF"/>
    <w:rsid w:val="00C04C41"/>
    <w:rsid w:val="00C04E95"/>
    <w:rsid w:val="00C05408"/>
    <w:rsid w:val="00C054EB"/>
    <w:rsid w:val="00C0580C"/>
    <w:rsid w:val="00C058E9"/>
    <w:rsid w:val="00C063FE"/>
    <w:rsid w:val="00C069E8"/>
    <w:rsid w:val="00C06C3C"/>
    <w:rsid w:val="00C071D4"/>
    <w:rsid w:val="00C073D7"/>
    <w:rsid w:val="00C07743"/>
    <w:rsid w:val="00C07C01"/>
    <w:rsid w:val="00C07E7C"/>
    <w:rsid w:val="00C07FB8"/>
    <w:rsid w:val="00C10459"/>
    <w:rsid w:val="00C105F4"/>
    <w:rsid w:val="00C10686"/>
    <w:rsid w:val="00C1096F"/>
    <w:rsid w:val="00C10ECE"/>
    <w:rsid w:val="00C10EF9"/>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3BE6"/>
    <w:rsid w:val="00C14023"/>
    <w:rsid w:val="00C141BA"/>
    <w:rsid w:val="00C144A7"/>
    <w:rsid w:val="00C1464E"/>
    <w:rsid w:val="00C14744"/>
    <w:rsid w:val="00C14A63"/>
    <w:rsid w:val="00C14B64"/>
    <w:rsid w:val="00C14EB5"/>
    <w:rsid w:val="00C15009"/>
    <w:rsid w:val="00C1551F"/>
    <w:rsid w:val="00C15700"/>
    <w:rsid w:val="00C15918"/>
    <w:rsid w:val="00C15A6A"/>
    <w:rsid w:val="00C15CD3"/>
    <w:rsid w:val="00C15F3C"/>
    <w:rsid w:val="00C16095"/>
    <w:rsid w:val="00C160E1"/>
    <w:rsid w:val="00C1677F"/>
    <w:rsid w:val="00C167DB"/>
    <w:rsid w:val="00C16814"/>
    <w:rsid w:val="00C168B4"/>
    <w:rsid w:val="00C16921"/>
    <w:rsid w:val="00C16A1B"/>
    <w:rsid w:val="00C16ABD"/>
    <w:rsid w:val="00C16D2F"/>
    <w:rsid w:val="00C16ED3"/>
    <w:rsid w:val="00C16F8E"/>
    <w:rsid w:val="00C171CA"/>
    <w:rsid w:val="00C17248"/>
    <w:rsid w:val="00C172B1"/>
    <w:rsid w:val="00C1737A"/>
    <w:rsid w:val="00C17391"/>
    <w:rsid w:val="00C1750D"/>
    <w:rsid w:val="00C17704"/>
    <w:rsid w:val="00C1775B"/>
    <w:rsid w:val="00C17933"/>
    <w:rsid w:val="00C17BF8"/>
    <w:rsid w:val="00C17C30"/>
    <w:rsid w:val="00C17E02"/>
    <w:rsid w:val="00C20029"/>
    <w:rsid w:val="00C200E1"/>
    <w:rsid w:val="00C20142"/>
    <w:rsid w:val="00C20455"/>
    <w:rsid w:val="00C209FF"/>
    <w:rsid w:val="00C20CE1"/>
    <w:rsid w:val="00C2121E"/>
    <w:rsid w:val="00C21287"/>
    <w:rsid w:val="00C21469"/>
    <w:rsid w:val="00C21564"/>
    <w:rsid w:val="00C21A07"/>
    <w:rsid w:val="00C21C67"/>
    <w:rsid w:val="00C222CF"/>
    <w:rsid w:val="00C2269A"/>
    <w:rsid w:val="00C22E75"/>
    <w:rsid w:val="00C22E78"/>
    <w:rsid w:val="00C22F85"/>
    <w:rsid w:val="00C237C5"/>
    <w:rsid w:val="00C238D7"/>
    <w:rsid w:val="00C23D23"/>
    <w:rsid w:val="00C2414D"/>
    <w:rsid w:val="00C249BB"/>
    <w:rsid w:val="00C24A3D"/>
    <w:rsid w:val="00C24A44"/>
    <w:rsid w:val="00C24BF4"/>
    <w:rsid w:val="00C24C6D"/>
    <w:rsid w:val="00C25517"/>
    <w:rsid w:val="00C25750"/>
    <w:rsid w:val="00C25751"/>
    <w:rsid w:val="00C25885"/>
    <w:rsid w:val="00C258F4"/>
    <w:rsid w:val="00C25944"/>
    <w:rsid w:val="00C25B78"/>
    <w:rsid w:val="00C25C48"/>
    <w:rsid w:val="00C25E17"/>
    <w:rsid w:val="00C26BC5"/>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EC"/>
    <w:rsid w:val="00C3066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AA8"/>
    <w:rsid w:val="00C34BB8"/>
    <w:rsid w:val="00C34EE5"/>
    <w:rsid w:val="00C34FE4"/>
    <w:rsid w:val="00C3515F"/>
    <w:rsid w:val="00C352DB"/>
    <w:rsid w:val="00C3538B"/>
    <w:rsid w:val="00C353EF"/>
    <w:rsid w:val="00C35562"/>
    <w:rsid w:val="00C358A6"/>
    <w:rsid w:val="00C35E67"/>
    <w:rsid w:val="00C36483"/>
    <w:rsid w:val="00C365F8"/>
    <w:rsid w:val="00C3709B"/>
    <w:rsid w:val="00C37274"/>
    <w:rsid w:val="00C37747"/>
    <w:rsid w:val="00C37810"/>
    <w:rsid w:val="00C37BE4"/>
    <w:rsid w:val="00C37E45"/>
    <w:rsid w:val="00C37E95"/>
    <w:rsid w:val="00C4038F"/>
    <w:rsid w:val="00C4071F"/>
    <w:rsid w:val="00C40AF8"/>
    <w:rsid w:val="00C40BD6"/>
    <w:rsid w:val="00C40EE7"/>
    <w:rsid w:val="00C4129C"/>
    <w:rsid w:val="00C416B6"/>
    <w:rsid w:val="00C41811"/>
    <w:rsid w:val="00C41E5D"/>
    <w:rsid w:val="00C41EF9"/>
    <w:rsid w:val="00C42430"/>
    <w:rsid w:val="00C425CD"/>
    <w:rsid w:val="00C42934"/>
    <w:rsid w:val="00C42B45"/>
    <w:rsid w:val="00C4342B"/>
    <w:rsid w:val="00C436D5"/>
    <w:rsid w:val="00C43852"/>
    <w:rsid w:val="00C43A34"/>
    <w:rsid w:val="00C43E61"/>
    <w:rsid w:val="00C43FB5"/>
    <w:rsid w:val="00C441CA"/>
    <w:rsid w:val="00C44301"/>
    <w:rsid w:val="00C4481E"/>
    <w:rsid w:val="00C4485C"/>
    <w:rsid w:val="00C44A1B"/>
    <w:rsid w:val="00C44BEA"/>
    <w:rsid w:val="00C44EFC"/>
    <w:rsid w:val="00C4507E"/>
    <w:rsid w:val="00C453D1"/>
    <w:rsid w:val="00C4592E"/>
    <w:rsid w:val="00C45A90"/>
    <w:rsid w:val="00C45A96"/>
    <w:rsid w:val="00C45B5E"/>
    <w:rsid w:val="00C45B9D"/>
    <w:rsid w:val="00C45BDC"/>
    <w:rsid w:val="00C45CD4"/>
    <w:rsid w:val="00C45CFE"/>
    <w:rsid w:val="00C46095"/>
    <w:rsid w:val="00C46347"/>
    <w:rsid w:val="00C467A4"/>
    <w:rsid w:val="00C4681F"/>
    <w:rsid w:val="00C4695C"/>
    <w:rsid w:val="00C46CAB"/>
    <w:rsid w:val="00C46D36"/>
    <w:rsid w:val="00C47469"/>
    <w:rsid w:val="00C47A4B"/>
    <w:rsid w:val="00C47E3D"/>
    <w:rsid w:val="00C47E63"/>
    <w:rsid w:val="00C47F83"/>
    <w:rsid w:val="00C50029"/>
    <w:rsid w:val="00C501D0"/>
    <w:rsid w:val="00C50454"/>
    <w:rsid w:val="00C50713"/>
    <w:rsid w:val="00C511A6"/>
    <w:rsid w:val="00C512E7"/>
    <w:rsid w:val="00C51460"/>
    <w:rsid w:val="00C51463"/>
    <w:rsid w:val="00C514F3"/>
    <w:rsid w:val="00C5157E"/>
    <w:rsid w:val="00C51587"/>
    <w:rsid w:val="00C51B13"/>
    <w:rsid w:val="00C51BD3"/>
    <w:rsid w:val="00C51EC5"/>
    <w:rsid w:val="00C51F8F"/>
    <w:rsid w:val="00C5257A"/>
    <w:rsid w:val="00C5296A"/>
    <w:rsid w:val="00C52C64"/>
    <w:rsid w:val="00C53236"/>
    <w:rsid w:val="00C532D2"/>
    <w:rsid w:val="00C534E8"/>
    <w:rsid w:val="00C53803"/>
    <w:rsid w:val="00C53F89"/>
    <w:rsid w:val="00C5448B"/>
    <w:rsid w:val="00C54733"/>
    <w:rsid w:val="00C54A88"/>
    <w:rsid w:val="00C54C3B"/>
    <w:rsid w:val="00C54DF2"/>
    <w:rsid w:val="00C54FAB"/>
    <w:rsid w:val="00C55A5D"/>
    <w:rsid w:val="00C55DAA"/>
    <w:rsid w:val="00C55EE4"/>
    <w:rsid w:val="00C56029"/>
    <w:rsid w:val="00C56180"/>
    <w:rsid w:val="00C56675"/>
    <w:rsid w:val="00C56B0C"/>
    <w:rsid w:val="00C56E16"/>
    <w:rsid w:val="00C57104"/>
    <w:rsid w:val="00C57A0A"/>
    <w:rsid w:val="00C57F64"/>
    <w:rsid w:val="00C604BE"/>
    <w:rsid w:val="00C60578"/>
    <w:rsid w:val="00C60667"/>
    <w:rsid w:val="00C60680"/>
    <w:rsid w:val="00C609D1"/>
    <w:rsid w:val="00C60A47"/>
    <w:rsid w:val="00C60BC8"/>
    <w:rsid w:val="00C60D1D"/>
    <w:rsid w:val="00C60EE0"/>
    <w:rsid w:val="00C6184F"/>
    <w:rsid w:val="00C6188E"/>
    <w:rsid w:val="00C61B18"/>
    <w:rsid w:val="00C61BA9"/>
    <w:rsid w:val="00C61BE1"/>
    <w:rsid w:val="00C61C10"/>
    <w:rsid w:val="00C61CDB"/>
    <w:rsid w:val="00C61D3A"/>
    <w:rsid w:val="00C61FD3"/>
    <w:rsid w:val="00C62108"/>
    <w:rsid w:val="00C62B13"/>
    <w:rsid w:val="00C62D4D"/>
    <w:rsid w:val="00C630AB"/>
    <w:rsid w:val="00C630D0"/>
    <w:rsid w:val="00C63145"/>
    <w:rsid w:val="00C635CA"/>
    <w:rsid w:val="00C638D1"/>
    <w:rsid w:val="00C63A0E"/>
    <w:rsid w:val="00C63B6B"/>
    <w:rsid w:val="00C6425D"/>
    <w:rsid w:val="00C644A2"/>
    <w:rsid w:val="00C644D9"/>
    <w:rsid w:val="00C64536"/>
    <w:rsid w:val="00C6462C"/>
    <w:rsid w:val="00C6470B"/>
    <w:rsid w:val="00C64A3A"/>
    <w:rsid w:val="00C64CF8"/>
    <w:rsid w:val="00C65B84"/>
    <w:rsid w:val="00C65F47"/>
    <w:rsid w:val="00C65FFD"/>
    <w:rsid w:val="00C6625A"/>
    <w:rsid w:val="00C663D3"/>
    <w:rsid w:val="00C66713"/>
    <w:rsid w:val="00C66790"/>
    <w:rsid w:val="00C66B2B"/>
    <w:rsid w:val="00C66B97"/>
    <w:rsid w:val="00C66F8B"/>
    <w:rsid w:val="00C670CE"/>
    <w:rsid w:val="00C6723C"/>
    <w:rsid w:val="00C676ED"/>
    <w:rsid w:val="00C67AC4"/>
    <w:rsid w:val="00C67B62"/>
    <w:rsid w:val="00C67C86"/>
    <w:rsid w:val="00C67CA4"/>
    <w:rsid w:val="00C67D68"/>
    <w:rsid w:val="00C67DFC"/>
    <w:rsid w:val="00C67ECB"/>
    <w:rsid w:val="00C67F07"/>
    <w:rsid w:val="00C700EC"/>
    <w:rsid w:val="00C7011B"/>
    <w:rsid w:val="00C7030F"/>
    <w:rsid w:val="00C70314"/>
    <w:rsid w:val="00C70995"/>
    <w:rsid w:val="00C70DDB"/>
    <w:rsid w:val="00C70E11"/>
    <w:rsid w:val="00C7224C"/>
    <w:rsid w:val="00C727BB"/>
    <w:rsid w:val="00C7289F"/>
    <w:rsid w:val="00C729E4"/>
    <w:rsid w:val="00C72C0F"/>
    <w:rsid w:val="00C72C66"/>
    <w:rsid w:val="00C72D0C"/>
    <w:rsid w:val="00C72DFD"/>
    <w:rsid w:val="00C730ED"/>
    <w:rsid w:val="00C732DA"/>
    <w:rsid w:val="00C7385F"/>
    <w:rsid w:val="00C73D1A"/>
    <w:rsid w:val="00C73E0F"/>
    <w:rsid w:val="00C73F84"/>
    <w:rsid w:val="00C7402A"/>
    <w:rsid w:val="00C7426A"/>
    <w:rsid w:val="00C7433A"/>
    <w:rsid w:val="00C7433E"/>
    <w:rsid w:val="00C743BD"/>
    <w:rsid w:val="00C744BE"/>
    <w:rsid w:val="00C7452E"/>
    <w:rsid w:val="00C7474C"/>
    <w:rsid w:val="00C7481C"/>
    <w:rsid w:val="00C74A31"/>
    <w:rsid w:val="00C74AF9"/>
    <w:rsid w:val="00C74FCE"/>
    <w:rsid w:val="00C75107"/>
    <w:rsid w:val="00C752ED"/>
    <w:rsid w:val="00C7584F"/>
    <w:rsid w:val="00C75FA0"/>
    <w:rsid w:val="00C75FFA"/>
    <w:rsid w:val="00C764E4"/>
    <w:rsid w:val="00C765A9"/>
    <w:rsid w:val="00C7664E"/>
    <w:rsid w:val="00C7685E"/>
    <w:rsid w:val="00C76A8C"/>
    <w:rsid w:val="00C76DB9"/>
    <w:rsid w:val="00C76FDC"/>
    <w:rsid w:val="00C7720E"/>
    <w:rsid w:val="00C774B3"/>
    <w:rsid w:val="00C77788"/>
    <w:rsid w:val="00C779EE"/>
    <w:rsid w:val="00C80524"/>
    <w:rsid w:val="00C806B0"/>
    <w:rsid w:val="00C80B6E"/>
    <w:rsid w:val="00C80BD7"/>
    <w:rsid w:val="00C80D4C"/>
    <w:rsid w:val="00C80F49"/>
    <w:rsid w:val="00C80F53"/>
    <w:rsid w:val="00C8110D"/>
    <w:rsid w:val="00C81222"/>
    <w:rsid w:val="00C8127E"/>
    <w:rsid w:val="00C8135E"/>
    <w:rsid w:val="00C81762"/>
    <w:rsid w:val="00C81BE9"/>
    <w:rsid w:val="00C81D57"/>
    <w:rsid w:val="00C81EEF"/>
    <w:rsid w:val="00C82554"/>
    <w:rsid w:val="00C82569"/>
    <w:rsid w:val="00C826AA"/>
    <w:rsid w:val="00C828A3"/>
    <w:rsid w:val="00C82986"/>
    <w:rsid w:val="00C82A22"/>
    <w:rsid w:val="00C82C48"/>
    <w:rsid w:val="00C8312F"/>
    <w:rsid w:val="00C8347E"/>
    <w:rsid w:val="00C83802"/>
    <w:rsid w:val="00C83815"/>
    <w:rsid w:val="00C84162"/>
    <w:rsid w:val="00C84690"/>
    <w:rsid w:val="00C84A0A"/>
    <w:rsid w:val="00C84CA0"/>
    <w:rsid w:val="00C84FE4"/>
    <w:rsid w:val="00C85204"/>
    <w:rsid w:val="00C853E4"/>
    <w:rsid w:val="00C85648"/>
    <w:rsid w:val="00C8577F"/>
    <w:rsid w:val="00C85E91"/>
    <w:rsid w:val="00C86027"/>
    <w:rsid w:val="00C86045"/>
    <w:rsid w:val="00C862CD"/>
    <w:rsid w:val="00C863FE"/>
    <w:rsid w:val="00C86A75"/>
    <w:rsid w:val="00C86C70"/>
    <w:rsid w:val="00C86D44"/>
    <w:rsid w:val="00C86FFA"/>
    <w:rsid w:val="00C875ED"/>
    <w:rsid w:val="00C878EF"/>
    <w:rsid w:val="00C87A09"/>
    <w:rsid w:val="00C87A99"/>
    <w:rsid w:val="00C87E2A"/>
    <w:rsid w:val="00C9012F"/>
    <w:rsid w:val="00C90167"/>
    <w:rsid w:val="00C901B0"/>
    <w:rsid w:val="00C90457"/>
    <w:rsid w:val="00C90976"/>
    <w:rsid w:val="00C90C26"/>
    <w:rsid w:val="00C9123E"/>
    <w:rsid w:val="00C912A0"/>
    <w:rsid w:val="00C9163B"/>
    <w:rsid w:val="00C916F4"/>
    <w:rsid w:val="00C91790"/>
    <w:rsid w:val="00C917A0"/>
    <w:rsid w:val="00C91918"/>
    <w:rsid w:val="00C91AA1"/>
    <w:rsid w:val="00C91C26"/>
    <w:rsid w:val="00C9202B"/>
    <w:rsid w:val="00C9213D"/>
    <w:rsid w:val="00C922EB"/>
    <w:rsid w:val="00C92325"/>
    <w:rsid w:val="00C92837"/>
    <w:rsid w:val="00C92842"/>
    <w:rsid w:val="00C92CCC"/>
    <w:rsid w:val="00C931FA"/>
    <w:rsid w:val="00C936E2"/>
    <w:rsid w:val="00C93B04"/>
    <w:rsid w:val="00C93BD2"/>
    <w:rsid w:val="00C93C06"/>
    <w:rsid w:val="00C93E64"/>
    <w:rsid w:val="00C93EF8"/>
    <w:rsid w:val="00C9401A"/>
    <w:rsid w:val="00C94241"/>
    <w:rsid w:val="00C942F7"/>
    <w:rsid w:val="00C9431E"/>
    <w:rsid w:val="00C9437E"/>
    <w:rsid w:val="00C94438"/>
    <w:rsid w:val="00C945E7"/>
    <w:rsid w:val="00C94606"/>
    <w:rsid w:val="00C9475D"/>
    <w:rsid w:val="00C94BDE"/>
    <w:rsid w:val="00C9500B"/>
    <w:rsid w:val="00C9503F"/>
    <w:rsid w:val="00C95104"/>
    <w:rsid w:val="00C951F3"/>
    <w:rsid w:val="00C952DA"/>
    <w:rsid w:val="00C95441"/>
    <w:rsid w:val="00C955BA"/>
    <w:rsid w:val="00C955C7"/>
    <w:rsid w:val="00C9560E"/>
    <w:rsid w:val="00C95704"/>
    <w:rsid w:val="00C95B83"/>
    <w:rsid w:val="00C95E19"/>
    <w:rsid w:val="00C960F6"/>
    <w:rsid w:val="00C9653E"/>
    <w:rsid w:val="00C96937"/>
    <w:rsid w:val="00C96C69"/>
    <w:rsid w:val="00C96D63"/>
    <w:rsid w:val="00C96E20"/>
    <w:rsid w:val="00C972AB"/>
    <w:rsid w:val="00C976C1"/>
    <w:rsid w:val="00C9797F"/>
    <w:rsid w:val="00C97B5D"/>
    <w:rsid w:val="00C97F2E"/>
    <w:rsid w:val="00CA027C"/>
    <w:rsid w:val="00CA0316"/>
    <w:rsid w:val="00CA0A69"/>
    <w:rsid w:val="00CA0CF6"/>
    <w:rsid w:val="00CA1003"/>
    <w:rsid w:val="00CA1151"/>
    <w:rsid w:val="00CA11BE"/>
    <w:rsid w:val="00CA12A7"/>
    <w:rsid w:val="00CA13E0"/>
    <w:rsid w:val="00CA16AC"/>
    <w:rsid w:val="00CA1719"/>
    <w:rsid w:val="00CA181A"/>
    <w:rsid w:val="00CA198E"/>
    <w:rsid w:val="00CA1C93"/>
    <w:rsid w:val="00CA1E88"/>
    <w:rsid w:val="00CA1F49"/>
    <w:rsid w:val="00CA288E"/>
    <w:rsid w:val="00CA2981"/>
    <w:rsid w:val="00CA2B76"/>
    <w:rsid w:val="00CA300E"/>
    <w:rsid w:val="00CA347A"/>
    <w:rsid w:val="00CA3486"/>
    <w:rsid w:val="00CA388B"/>
    <w:rsid w:val="00CA3914"/>
    <w:rsid w:val="00CA39DE"/>
    <w:rsid w:val="00CA3B94"/>
    <w:rsid w:val="00CA3C84"/>
    <w:rsid w:val="00CA3C92"/>
    <w:rsid w:val="00CA4100"/>
    <w:rsid w:val="00CA419F"/>
    <w:rsid w:val="00CA4235"/>
    <w:rsid w:val="00CA441A"/>
    <w:rsid w:val="00CA4920"/>
    <w:rsid w:val="00CA4D53"/>
    <w:rsid w:val="00CA4E3D"/>
    <w:rsid w:val="00CA4EF6"/>
    <w:rsid w:val="00CA4F54"/>
    <w:rsid w:val="00CA51F1"/>
    <w:rsid w:val="00CA521E"/>
    <w:rsid w:val="00CA53AE"/>
    <w:rsid w:val="00CA574B"/>
    <w:rsid w:val="00CA5973"/>
    <w:rsid w:val="00CA5BA7"/>
    <w:rsid w:val="00CA5D45"/>
    <w:rsid w:val="00CA5E50"/>
    <w:rsid w:val="00CA60AE"/>
    <w:rsid w:val="00CA62D6"/>
    <w:rsid w:val="00CA6323"/>
    <w:rsid w:val="00CA652C"/>
    <w:rsid w:val="00CA68AA"/>
    <w:rsid w:val="00CA694F"/>
    <w:rsid w:val="00CA6B60"/>
    <w:rsid w:val="00CA715B"/>
    <w:rsid w:val="00CA71AB"/>
    <w:rsid w:val="00CA7A54"/>
    <w:rsid w:val="00CA7E43"/>
    <w:rsid w:val="00CB03A8"/>
    <w:rsid w:val="00CB05BC"/>
    <w:rsid w:val="00CB061C"/>
    <w:rsid w:val="00CB06D3"/>
    <w:rsid w:val="00CB0C0B"/>
    <w:rsid w:val="00CB1577"/>
    <w:rsid w:val="00CB1635"/>
    <w:rsid w:val="00CB1682"/>
    <w:rsid w:val="00CB17E0"/>
    <w:rsid w:val="00CB188F"/>
    <w:rsid w:val="00CB1C7E"/>
    <w:rsid w:val="00CB2148"/>
    <w:rsid w:val="00CB21BF"/>
    <w:rsid w:val="00CB24CE"/>
    <w:rsid w:val="00CB2561"/>
    <w:rsid w:val="00CB25A4"/>
    <w:rsid w:val="00CB26BB"/>
    <w:rsid w:val="00CB27DD"/>
    <w:rsid w:val="00CB27E3"/>
    <w:rsid w:val="00CB2804"/>
    <w:rsid w:val="00CB28FC"/>
    <w:rsid w:val="00CB290B"/>
    <w:rsid w:val="00CB2C34"/>
    <w:rsid w:val="00CB2D0B"/>
    <w:rsid w:val="00CB2DA5"/>
    <w:rsid w:val="00CB2F27"/>
    <w:rsid w:val="00CB338A"/>
    <w:rsid w:val="00CB33F2"/>
    <w:rsid w:val="00CB3838"/>
    <w:rsid w:val="00CB3929"/>
    <w:rsid w:val="00CB3A54"/>
    <w:rsid w:val="00CB3CB9"/>
    <w:rsid w:val="00CB428D"/>
    <w:rsid w:val="00CB469C"/>
    <w:rsid w:val="00CB4C1D"/>
    <w:rsid w:val="00CB4FF5"/>
    <w:rsid w:val="00CB50A1"/>
    <w:rsid w:val="00CB5214"/>
    <w:rsid w:val="00CB59FF"/>
    <w:rsid w:val="00CB5A8A"/>
    <w:rsid w:val="00CB5AA4"/>
    <w:rsid w:val="00CB5F13"/>
    <w:rsid w:val="00CB5F1F"/>
    <w:rsid w:val="00CB60CF"/>
    <w:rsid w:val="00CB6124"/>
    <w:rsid w:val="00CB614E"/>
    <w:rsid w:val="00CB6236"/>
    <w:rsid w:val="00CB6732"/>
    <w:rsid w:val="00CB694C"/>
    <w:rsid w:val="00CB6DEE"/>
    <w:rsid w:val="00CB73D8"/>
    <w:rsid w:val="00CB74C5"/>
    <w:rsid w:val="00CB7765"/>
    <w:rsid w:val="00CB78EB"/>
    <w:rsid w:val="00CB792C"/>
    <w:rsid w:val="00CB798E"/>
    <w:rsid w:val="00CB7A44"/>
    <w:rsid w:val="00CB7B7A"/>
    <w:rsid w:val="00CB7BEB"/>
    <w:rsid w:val="00CB7D3A"/>
    <w:rsid w:val="00CB7EB1"/>
    <w:rsid w:val="00CB7F8B"/>
    <w:rsid w:val="00CB7FC9"/>
    <w:rsid w:val="00CC01D3"/>
    <w:rsid w:val="00CC0873"/>
    <w:rsid w:val="00CC09C9"/>
    <w:rsid w:val="00CC0A24"/>
    <w:rsid w:val="00CC0A62"/>
    <w:rsid w:val="00CC0AFA"/>
    <w:rsid w:val="00CC1172"/>
    <w:rsid w:val="00CC11AB"/>
    <w:rsid w:val="00CC1223"/>
    <w:rsid w:val="00CC1458"/>
    <w:rsid w:val="00CC19D4"/>
    <w:rsid w:val="00CC1AA8"/>
    <w:rsid w:val="00CC2491"/>
    <w:rsid w:val="00CC255D"/>
    <w:rsid w:val="00CC29A2"/>
    <w:rsid w:val="00CC29CB"/>
    <w:rsid w:val="00CC30B2"/>
    <w:rsid w:val="00CC31BC"/>
    <w:rsid w:val="00CC321E"/>
    <w:rsid w:val="00CC350C"/>
    <w:rsid w:val="00CC360D"/>
    <w:rsid w:val="00CC36A4"/>
    <w:rsid w:val="00CC38F3"/>
    <w:rsid w:val="00CC3ED5"/>
    <w:rsid w:val="00CC3FA0"/>
    <w:rsid w:val="00CC4064"/>
    <w:rsid w:val="00CC41D3"/>
    <w:rsid w:val="00CC4341"/>
    <w:rsid w:val="00CC465F"/>
    <w:rsid w:val="00CC46ED"/>
    <w:rsid w:val="00CC496F"/>
    <w:rsid w:val="00CC4F2E"/>
    <w:rsid w:val="00CC534D"/>
    <w:rsid w:val="00CC54D9"/>
    <w:rsid w:val="00CC568C"/>
    <w:rsid w:val="00CC56C0"/>
    <w:rsid w:val="00CC579D"/>
    <w:rsid w:val="00CC5A13"/>
    <w:rsid w:val="00CC5E7F"/>
    <w:rsid w:val="00CC5E93"/>
    <w:rsid w:val="00CC5FEB"/>
    <w:rsid w:val="00CC6064"/>
    <w:rsid w:val="00CC6146"/>
    <w:rsid w:val="00CC6209"/>
    <w:rsid w:val="00CC63EA"/>
    <w:rsid w:val="00CC679C"/>
    <w:rsid w:val="00CC6A7B"/>
    <w:rsid w:val="00CC6F19"/>
    <w:rsid w:val="00CC71A3"/>
    <w:rsid w:val="00CC7367"/>
    <w:rsid w:val="00CC7A7C"/>
    <w:rsid w:val="00CC7E88"/>
    <w:rsid w:val="00CC7F3A"/>
    <w:rsid w:val="00CC7FBF"/>
    <w:rsid w:val="00CD00B4"/>
    <w:rsid w:val="00CD0125"/>
    <w:rsid w:val="00CD01A2"/>
    <w:rsid w:val="00CD061C"/>
    <w:rsid w:val="00CD061F"/>
    <w:rsid w:val="00CD0966"/>
    <w:rsid w:val="00CD0D74"/>
    <w:rsid w:val="00CD0EF8"/>
    <w:rsid w:val="00CD114A"/>
    <w:rsid w:val="00CD11AC"/>
    <w:rsid w:val="00CD1AFB"/>
    <w:rsid w:val="00CD1CF3"/>
    <w:rsid w:val="00CD1D10"/>
    <w:rsid w:val="00CD1DA4"/>
    <w:rsid w:val="00CD211A"/>
    <w:rsid w:val="00CD26A4"/>
    <w:rsid w:val="00CD2798"/>
    <w:rsid w:val="00CD27C8"/>
    <w:rsid w:val="00CD299E"/>
    <w:rsid w:val="00CD2AB9"/>
    <w:rsid w:val="00CD2B80"/>
    <w:rsid w:val="00CD2C36"/>
    <w:rsid w:val="00CD2DE9"/>
    <w:rsid w:val="00CD3275"/>
    <w:rsid w:val="00CD33DD"/>
    <w:rsid w:val="00CD36B6"/>
    <w:rsid w:val="00CD3722"/>
    <w:rsid w:val="00CD377C"/>
    <w:rsid w:val="00CD3796"/>
    <w:rsid w:val="00CD3943"/>
    <w:rsid w:val="00CD3E56"/>
    <w:rsid w:val="00CD4296"/>
    <w:rsid w:val="00CD430D"/>
    <w:rsid w:val="00CD432A"/>
    <w:rsid w:val="00CD444A"/>
    <w:rsid w:val="00CD4603"/>
    <w:rsid w:val="00CD474F"/>
    <w:rsid w:val="00CD49E9"/>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222"/>
    <w:rsid w:val="00CD639E"/>
    <w:rsid w:val="00CD63C7"/>
    <w:rsid w:val="00CD6780"/>
    <w:rsid w:val="00CD67D4"/>
    <w:rsid w:val="00CD67E9"/>
    <w:rsid w:val="00CD69BC"/>
    <w:rsid w:val="00CD69C1"/>
    <w:rsid w:val="00CD6BED"/>
    <w:rsid w:val="00CD6DDA"/>
    <w:rsid w:val="00CD7546"/>
    <w:rsid w:val="00CD7D60"/>
    <w:rsid w:val="00CD7E31"/>
    <w:rsid w:val="00CE0178"/>
    <w:rsid w:val="00CE072A"/>
    <w:rsid w:val="00CE0906"/>
    <w:rsid w:val="00CE0B75"/>
    <w:rsid w:val="00CE0ED0"/>
    <w:rsid w:val="00CE0F4C"/>
    <w:rsid w:val="00CE167E"/>
    <w:rsid w:val="00CE17EE"/>
    <w:rsid w:val="00CE1CA4"/>
    <w:rsid w:val="00CE1CC5"/>
    <w:rsid w:val="00CE1FE3"/>
    <w:rsid w:val="00CE226D"/>
    <w:rsid w:val="00CE26C5"/>
    <w:rsid w:val="00CE2AAB"/>
    <w:rsid w:val="00CE2D42"/>
    <w:rsid w:val="00CE3097"/>
    <w:rsid w:val="00CE3BF5"/>
    <w:rsid w:val="00CE3C71"/>
    <w:rsid w:val="00CE3E2E"/>
    <w:rsid w:val="00CE3E73"/>
    <w:rsid w:val="00CE40DE"/>
    <w:rsid w:val="00CE4144"/>
    <w:rsid w:val="00CE4716"/>
    <w:rsid w:val="00CE4DE8"/>
    <w:rsid w:val="00CE5067"/>
    <w:rsid w:val="00CE509B"/>
    <w:rsid w:val="00CE527C"/>
    <w:rsid w:val="00CE539A"/>
    <w:rsid w:val="00CE5C76"/>
    <w:rsid w:val="00CE6774"/>
    <w:rsid w:val="00CE6C37"/>
    <w:rsid w:val="00CE6F5F"/>
    <w:rsid w:val="00CE6FE2"/>
    <w:rsid w:val="00CE769A"/>
    <w:rsid w:val="00CE785B"/>
    <w:rsid w:val="00CE79B1"/>
    <w:rsid w:val="00CE79E6"/>
    <w:rsid w:val="00CE7B3B"/>
    <w:rsid w:val="00CE7C2A"/>
    <w:rsid w:val="00CE7CD3"/>
    <w:rsid w:val="00CE7E6F"/>
    <w:rsid w:val="00CF0489"/>
    <w:rsid w:val="00CF097F"/>
    <w:rsid w:val="00CF0D90"/>
    <w:rsid w:val="00CF0F27"/>
    <w:rsid w:val="00CF1064"/>
    <w:rsid w:val="00CF1075"/>
    <w:rsid w:val="00CF1083"/>
    <w:rsid w:val="00CF11F5"/>
    <w:rsid w:val="00CF126C"/>
    <w:rsid w:val="00CF12A8"/>
    <w:rsid w:val="00CF1834"/>
    <w:rsid w:val="00CF1AFA"/>
    <w:rsid w:val="00CF1C3A"/>
    <w:rsid w:val="00CF1D26"/>
    <w:rsid w:val="00CF1F5A"/>
    <w:rsid w:val="00CF1FFA"/>
    <w:rsid w:val="00CF2265"/>
    <w:rsid w:val="00CF2487"/>
    <w:rsid w:val="00CF24D4"/>
    <w:rsid w:val="00CF2598"/>
    <w:rsid w:val="00CF2897"/>
    <w:rsid w:val="00CF2E14"/>
    <w:rsid w:val="00CF2F8C"/>
    <w:rsid w:val="00CF32E1"/>
    <w:rsid w:val="00CF34B5"/>
    <w:rsid w:val="00CF355F"/>
    <w:rsid w:val="00CF36F1"/>
    <w:rsid w:val="00CF386A"/>
    <w:rsid w:val="00CF3D74"/>
    <w:rsid w:val="00CF3DD4"/>
    <w:rsid w:val="00CF41F1"/>
    <w:rsid w:val="00CF43D2"/>
    <w:rsid w:val="00CF44D2"/>
    <w:rsid w:val="00CF471E"/>
    <w:rsid w:val="00CF4746"/>
    <w:rsid w:val="00CF4D6F"/>
    <w:rsid w:val="00CF4FAF"/>
    <w:rsid w:val="00CF5193"/>
    <w:rsid w:val="00CF5291"/>
    <w:rsid w:val="00CF557B"/>
    <w:rsid w:val="00CF5751"/>
    <w:rsid w:val="00CF5847"/>
    <w:rsid w:val="00CF5A60"/>
    <w:rsid w:val="00CF61AB"/>
    <w:rsid w:val="00CF6343"/>
    <w:rsid w:val="00CF649C"/>
    <w:rsid w:val="00CF668B"/>
    <w:rsid w:val="00CF6822"/>
    <w:rsid w:val="00CF6935"/>
    <w:rsid w:val="00CF697D"/>
    <w:rsid w:val="00CF69A3"/>
    <w:rsid w:val="00CF6BC3"/>
    <w:rsid w:val="00CF6C16"/>
    <w:rsid w:val="00CF6F0E"/>
    <w:rsid w:val="00CF70E1"/>
    <w:rsid w:val="00CF719D"/>
    <w:rsid w:val="00CF738C"/>
    <w:rsid w:val="00CF7431"/>
    <w:rsid w:val="00CF780C"/>
    <w:rsid w:val="00CF7CA2"/>
    <w:rsid w:val="00CF7D63"/>
    <w:rsid w:val="00CF7EC9"/>
    <w:rsid w:val="00D003F4"/>
    <w:rsid w:val="00D00513"/>
    <w:rsid w:val="00D0060D"/>
    <w:rsid w:val="00D007C4"/>
    <w:rsid w:val="00D0089C"/>
    <w:rsid w:val="00D00AD8"/>
    <w:rsid w:val="00D01029"/>
    <w:rsid w:val="00D012B9"/>
    <w:rsid w:val="00D01473"/>
    <w:rsid w:val="00D01680"/>
    <w:rsid w:val="00D019EB"/>
    <w:rsid w:val="00D019F4"/>
    <w:rsid w:val="00D01CA8"/>
    <w:rsid w:val="00D01CF2"/>
    <w:rsid w:val="00D01EBF"/>
    <w:rsid w:val="00D02508"/>
    <w:rsid w:val="00D0251D"/>
    <w:rsid w:val="00D02628"/>
    <w:rsid w:val="00D0290B"/>
    <w:rsid w:val="00D02A2C"/>
    <w:rsid w:val="00D02C57"/>
    <w:rsid w:val="00D02E0F"/>
    <w:rsid w:val="00D02F12"/>
    <w:rsid w:val="00D03012"/>
    <w:rsid w:val="00D03017"/>
    <w:rsid w:val="00D03112"/>
    <w:rsid w:val="00D0312B"/>
    <w:rsid w:val="00D0328B"/>
    <w:rsid w:val="00D03C06"/>
    <w:rsid w:val="00D03F92"/>
    <w:rsid w:val="00D04077"/>
    <w:rsid w:val="00D041CA"/>
    <w:rsid w:val="00D043BE"/>
    <w:rsid w:val="00D04449"/>
    <w:rsid w:val="00D04BA7"/>
    <w:rsid w:val="00D04BBB"/>
    <w:rsid w:val="00D051E7"/>
    <w:rsid w:val="00D054DA"/>
    <w:rsid w:val="00D05561"/>
    <w:rsid w:val="00D05990"/>
    <w:rsid w:val="00D059C8"/>
    <w:rsid w:val="00D05C61"/>
    <w:rsid w:val="00D05CBC"/>
    <w:rsid w:val="00D05D57"/>
    <w:rsid w:val="00D05F54"/>
    <w:rsid w:val="00D06173"/>
    <w:rsid w:val="00D061B5"/>
    <w:rsid w:val="00D062DE"/>
    <w:rsid w:val="00D065E7"/>
    <w:rsid w:val="00D0671F"/>
    <w:rsid w:val="00D06819"/>
    <w:rsid w:val="00D069A6"/>
    <w:rsid w:val="00D069F4"/>
    <w:rsid w:val="00D06A0D"/>
    <w:rsid w:val="00D06BFA"/>
    <w:rsid w:val="00D06D81"/>
    <w:rsid w:val="00D06F46"/>
    <w:rsid w:val="00D06F65"/>
    <w:rsid w:val="00D06FA4"/>
    <w:rsid w:val="00D06FC0"/>
    <w:rsid w:val="00D0707F"/>
    <w:rsid w:val="00D071CB"/>
    <w:rsid w:val="00D0747A"/>
    <w:rsid w:val="00D07637"/>
    <w:rsid w:val="00D076FE"/>
    <w:rsid w:val="00D0795C"/>
    <w:rsid w:val="00D07A50"/>
    <w:rsid w:val="00D07EDD"/>
    <w:rsid w:val="00D07F61"/>
    <w:rsid w:val="00D1014E"/>
    <w:rsid w:val="00D1028D"/>
    <w:rsid w:val="00D10463"/>
    <w:rsid w:val="00D10805"/>
    <w:rsid w:val="00D1084D"/>
    <w:rsid w:val="00D10CA8"/>
    <w:rsid w:val="00D10F0D"/>
    <w:rsid w:val="00D11086"/>
    <w:rsid w:val="00D11BA6"/>
    <w:rsid w:val="00D11EB5"/>
    <w:rsid w:val="00D12149"/>
    <w:rsid w:val="00D121F4"/>
    <w:rsid w:val="00D12426"/>
    <w:rsid w:val="00D12BD2"/>
    <w:rsid w:val="00D12F77"/>
    <w:rsid w:val="00D1305E"/>
    <w:rsid w:val="00D13285"/>
    <w:rsid w:val="00D1393A"/>
    <w:rsid w:val="00D139BC"/>
    <w:rsid w:val="00D13AA0"/>
    <w:rsid w:val="00D13B5F"/>
    <w:rsid w:val="00D13CF4"/>
    <w:rsid w:val="00D13E43"/>
    <w:rsid w:val="00D13F25"/>
    <w:rsid w:val="00D1431C"/>
    <w:rsid w:val="00D14461"/>
    <w:rsid w:val="00D14715"/>
    <w:rsid w:val="00D1478C"/>
    <w:rsid w:val="00D14826"/>
    <w:rsid w:val="00D1496F"/>
    <w:rsid w:val="00D14ACE"/>
    <w:rsid w:val="00D150A5"/>
    <w:rsid w:val="00D151C1"/>
    <w:rsid w:val="00D1520E"/>
    <w:rsid w:val="00D154B8"/>
    <w:rsid w:val="00D1595D"/>
    <w:rsid w:val="00D15E1E"/>
    <w:rsid w:val="00D15E35"/>
    <w:rsid w:val="00D15FBB"/>
    <w:rsid w:val="00D15FBD"/>
    <w:rsid w:val="00D16077"/>
    <w:rsid w:val="00D1611D"/>
    <w:rsid w:val="00D163A5"/>
    <w:rsid w:val="00D166AB"/>
    <w:rsid w:val="00D16C83"/>
    <w:rsid w:val="00D16E65"/>
    <w:rsid w:val="00D17176"/>
    <w:rsid w:val="00D17265"/>
    <w:rsid w:val="00D17977"/>
    <w:rsid w:val="00D17C60"/>
    <w:rsid w:val="00D20028"/>
    <w:rsid w:val="00D201D3"/>
    <w:rsid w:val="00D20285"/>
    <w:rsid w:val="00D2046A"/>
    <w:rsid w:val="00D206D7"/>
    <w:rsid w:val="00D208B4"/>
    <w:rsid w:val="00D20A93"/>
    <w:rsid w:val="00D2143E"/>
    <w:rsid w:val="00D21474"/>
    <w:rsid w:val="00D21DCE"/>
    <w:rsid w:val="00D21F58"/>
    <w:rsid w:val="00D21F89"/>
    <w:rsid w:val="00D21FFC"/>
    <w:rsid w:val="00D2210E"/>
    <w:rsid w:val="00D2224C"/>
    <w:rsid w:val="00D22391"/>
    <w:rsid w:val="00D2247A"/>
    <w:rsid w:val="00D224E5"/>
    <w:rsid w:val="00D226BB"/>
    <w:rsid w:val="00D22B68"/>
    <w:rsid w:val="00D22C68"/>
    <w:rsid w:val="00D22CAF"/>
    <w:rsid w:val="00D22FF2"/>
    <w:rsid w:val="00D23252"/>
    <w:rsid w:val="00D23595"/>
    <w:rsid w:val="00D235F4"/>
    <w:rsid w:val="00D23671"/>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CCD"/>
    <w:rsid w:val="00D27D46"/>
    <w:rsid w:val="00D27EC2"/>
    <w:rsid w:val="00D30691"/>
    <w:rsid w:val="00D30986"/>
    <w:rsid w:val="00D309D6"/>
    <w:rsid w:val="00D30BA0"/>
    <w:rsid w:val="00D30CB1"/>
    <w:rsid w:val="00D31417"/>
    <w:rsid w:val="00D316ED"/>
    <w:rsid w:val="00D3186E"/>
    <w:rsid w:val="00D3233B"/>
    <w:rsid w:val="00D32347"/>
    <w:rsid w:val="00D325F7"/>
    <w:rsid w:val="00D32622"/>
    <w:rsid w:val="00D327BB"/>
    <w:rsid w:val="00D3288D"/>
    <w:rsid w:val="00D328CD"/>
    <w:rsid w:val="00D328DD"/>
    <w:rsid w:val="00D32906"/>
    <w:rsid w:val="00D32A6C"/>
    <w:rsid w:val="00D32C50"/>
    <w:rsid w:val="00D32D06"/>
    <w:rsid w:val="00D32F2D"/>
    <w:rsid w:val="00D33173"/>
    <w:rsid w:val="00D332F5"/>
    <w:rsid w:val="00D33399"/>
    <w:rsid w:val="00D333DA"/>
    <w:rsid w:val="00D33680"/>
    <w:rsid w:val="00D337BC"/>
    <w:rsid w:val="00D338B1"/>
    <w:rsid w:val="00D33A05"/>
    <w:rsid w:val="00D33AB7"/>
    <w:rsid w:val="00D33BB2"/>
    <w:rsid w:val="00D33E41"/>
    <w:rsid w:val="00D34239"/>
    <w:rsid w:val="00D343C5"/>
    <w:rsid w:val="00D34400"/>
    <w:rsid w:val="00D3449E"/>
    <w:rsid w:val="00D346B4"/>
    <w:rsid w:val="00D34D22"/>
    <w:rsid w:val="00D350FD"/>
    <w:rsid w:val="00D35247"/>
    <w:rsid w:val="00D3530D"/>
    <w:rsid w:val="00D35454"/>
    <w:rsid w:val="00D35534"/>
    <w:rsid w:val="00D3592C"/>
    <w:rsid w:val="00D35A88"/>
    <w:rsid w:val="00D35B83"/>
    <w:rsid w:val="00D35BCA"/>
    <w:rsid w:val="00D35D98"/>
    <w:rsid w:val="00D35EFF"/>
    <w:rsid w:val="00D36043"/>
    <w:rsid w:val="00D3607A"/>
    <w:rsid w:val="00D36168"/>
    <w:rsid w:val="00D36255"/>
    <w:rsid w:val="00D3626B"/>
    <w:rsid w:val="00D3630F"/>
    <w:rsid w:val="00D36380"/>
    <w:rsid w:val="00D36795"/>
    <w:rsid w:val="00D36814"/>
    <w:rsid w:val="00D368A4"/>
    <w:rsid w:val="00D36B40"/>
    <w:rsid w:val="00D36BD3"/>
    <w:rsid w:val="00D36C9C"/>
    <w:rsid w:val="00D36FCD"/>
    <w:rsid w:val="00D36FF2"/>
    <w:rsid w:val="00D37636"/>
    <w:rsid w:val="00D378F5"/>
    <w:rsid w:val="00D37D3B"/>
    <w:rsid w:val="00D37E1C"/>
    <w:rsid w:val="00D37E85"/>
    <w:rsid w:val="00D40241"/>
    <w:rsid w:val="00D4027F"/>
    <w:rsid w:val="00D4039B"/>
    <w:rsid w:val="00D403E2"/>
    <w:rsid w:val="00D40547"/>
    <w:rsid w:val="00D408D3"/>
    <w:rsid w:val="00D409F0"/>
    <w:rsid w:val="00D40BC6"/>
    <w:rsid w:val="00D40DA3"/>
    <w:rsid w:val="00D40E03"/>
    <w:rsid w:val="00D41081"/>
    <w:rsid w:val="00D411E9"/>
    <w:rsid w:val="00D41297"/>
    <w:rsid w:val="00D41508"/>
    <w:rsid w:val="00D41881"/>
    <w:rsid w:val="00D41B7F"/>
    <w:rsid w:val="00D41C21"/>
    <w:rsid w:val="00D41DA1"/>
    <w:rsid w:val="00D41F68"/>
    <w:rsid w:val="00D41F9F"/>
    <w:rsid w:val="00D4207B"/>
    <w:rsid w:val="00D4231E"/>
    <w:rsid w:val="00D423B6"/>
    <w:rsid w:val="00D42407"/>
    <w:rsid w:val="00D42693"/>
    <w:rsid w:val="00D42928"/>
    <w:rsid w:val="00D42999"/>
    <w:rsid w:val="00D4344C"/>
    <w:rsid w:val="00D434AD"/>
    <w:rsid w:val="00D434F6"/>
    <w:rsid w:val="00D43522"/>
    <w:rsid w:val="00D43678"/>
    <w:rsid w:val="00D43A21"/>
    <w:rsid w:val="00D43D32"/>
    <w:rsid w:val="00D43FB6"/>
    <w:rsid w:val="00D44275"/>
    <w:rsid w:val="00D4458E"/>
    <w:rsid w:val="00D445FD"/>
    <w:rsid w:val="00D446AB"/>
    <w:rsid w:val="00D44734"/>
    <w:rsid w:val="00D44BCD"/>
    <w:rsid w:val="00D44E84"/>
    <w:rsid w:val="00D4508A"/>
    <w:rsid w:val="00D45122"/>
    <w:rsid w:val="00D453A3"/>
    <w:rsid w:val="00D453D8"/>
    <w:rsid w:val="00D45420"/>
    <w:rsid w:val="00D45A40"/>
    <w:rsid w:val="00D45EB1"/>
    <w:rsid w:val="00D45ED2"/>
    <w:rsid w:val="00D45F8A"/>
    <w:rsid w:val="00D46044"/>
    <w:rsid w:val="00D462BD"/>
    <w:rsid w:val="00D463CF"/>
    <w:rsid w:val="00D46937"/>
    <w:rsid w:val="00D46EC7"/>
    <w:rsid w:val="00D4706C"/>
    <w:rsid w:val="00D4724B"/>
    <w:rsid w:val="00D4760F"/>
    <w:rsid w:val="00D47774"/>
    <w:rsid w:val="00D47C51"/>
    <w:rsid w:val="00D47CE4"/>
    <w:rsid w:val="00D47F96"/>
    <w:rsid w:val="00D50060"/>
    <w:rsid w:val="00D501F2"/>
    <w:rsid w:val="00D50951"/>
    <w:rsid w:val="00D511F2"/>
    <w:rsid w:val="00D515D7"/>
    <w:rsid w:val="00D51801"/>
    <w:rsid w:val="00D51A16"/>
    <w:rsid w:val="00D51B67"/>
    <w:rsid w:val="00D51D00"/>
    <w:rsid w:val="00D51D13"/>
    <w:rsid w:val="00D51E14"/>
    <w:rsid w:val="00D51F33"/>
    <w:rsid w:val="00D51F8E"/>
    <w:rsid w:val="00D52305"/>
    <w:rsid w:val="00D52420"/>
    <w:rsid w:val="00D52694"/>
    <w:rsid w:val="00D52E04"/>
    <w:rsid w:val="00D52EC3"/>
    <w:rsid w:val="00D53169"/>
    <w:rsid w:val="00D531C7"/>
    <w:rsid w:val="00D5370F"/>
    <w:rsid w:val="00D53885"/>
    <w:rsid w:val="00D53915"/>
    <w:rsid w:val="00D53B8F"/>
    <w:rsid w:val="00D53B97"/>
    <w:rsid w:val="00D53BDD"/>
    <w:rsid w:val="00D5405D"/>
    <w:rsid w:val="00D5419A"/>
    <w:rsid w:val="00D54720"/>
    <w:rsid w:val="00D548BC"/>
    <w:rsid w:val="00D54FA3"/>
    <w:rsid w:val="00D55167"/>
    <w:rsid w:val="00D551A5"/>
    <w:rsid w:val="00D555EF"/>
    <w:rsid w:val="00D55811"/>
    <w:rsid w:val="00D55C91"/>
    <w:rsid w:val="00D55CD6"/>
    <w:rsid w:val="00D55D27"/>
    <w:rsid w:val="00D55D63"/>
    <w:rsid w:val="00D55EB2"/>
    <w:rsid w:val="00D562E5"/>
    <w:rsid w:val="00D56822"/>
    <w:rsid w:val="00D569AB"/>
    <w:rsid w:val="00D56A84"/>
    <w:rsid w:val="00D56AF0"/>
    <w:rsid w:val="00D56D19"/>
    <w:rsid w:val="00D56DD2"/>
    <w:rsid w:val="00D56F6E"/>
    <w:rsid w:val="00D57124"/>
    <w:rsid w:val="00D571C9"/>
    <w:rsid w:val="00D571D3"/>
    <w:rsid w:val="00D573FB"/>
    <w:rsid w:val="00D57552"/>
    <w:rsid w:val="00D57687"/>
    <w:rsid w:val="00D5792E"/>
    <w:rsid w:val="00D57C28"/>
    <w:rsid w:val="00D6017E"/>
    <w:rsid w:val="00D6027F"/>
    <w:rsid w:val="00D6030E"/>
    <w:rsid w:val="00D6039A"/>
    <w:rsid w:val="00D605A7"/>
    <w:rsid w:val="00D6075D"/>
    <w:rsid w:val="00D6086A"/>
    <w:rsid w:val="00D6099E"/>
    <w:rsid w:val="00D60C6F"/>
    <w:rsid w:val="00D61081"/>
    <w:rsid w:val="00D614C1"/>
    <w:rsid w:val="00D61527"/>
    <w:rsid w:val="00D61896"/>
    <w:rsid w:val="00D61BA8"/>
    <w:rsid w:val="00D61CAA"/>
    <w:rsid w:val="00D61FB8"/>
    <w:rsid w:val="00D61FBE"/>
    <w:rsid w:val="00D620A9"/>
    <w:rsid w:val="00D62365"/>
    <w:rsid w:val="00D623FB"/>
    <w:rsid w:val="00D624B9"/>
    <w:rsid w:val="00D6269A"/>
    <w:rsid w:val="00D626F6"/>
    <w:rsid w:val="00D6271F"/>
    <w:rsid w:val="00D62A81"/>
    <w:rsid w:val="00D62A9A"/>
    <w:rsid w:val="00D62BF2"/>
    <w:rsid w:val="00D62DF0"/>
    <w:rsid w:val="00D63983"/>
    <w:rsid w:val="00D63D4B"/>
    <w:rsid w:val="00D63F75"/>
    <w:rsid w:val="00D63FD1"/>
    <w:rsid w:val="00D63FDB"/>
    <w:rsid w:val="00D64527"/>
    <w:rsid w:val="00D645DF"/>
    <w:rsid w:val="00D646E7"/>
    <w:rsid w:val="00D64B00"/>
    <w:rsid w:val="00D64B0E"/>
    <w:rsid w:val="00D64DCC"/>
    <w:rsid w:val="00D64E81"/>
    <w:rsid w:val="00D651EE"/>
    <w:rsid w:val="00D6530B"/>
    <w:rsid w:val="00D65497"/>
    <w:rsid w:val="00D65521"/>
    <w:rsid w:val="00D655E9"/>
    <w:rsid w:val="00D6581D"/>
    <w:rsid w:val="00D65B1D"/>
    <w:rsid w:val="00D65E64"/>
    <w:rsid w:val="00D6617A"/>
    <w:rsid w:val="00D662A1"/>
    <w:rsid w:val="00D66384"/>
    <w:rsid w:val="00D667EE"/>
    <w:rsid w:val="00D6696D"/>
    <w:rsid w:val="00D66BE4"/>
    <w:rsid w:val="00D66DAE"/>
    <w:rsid w:val="00D66E98"/>
    <w:rsid w:val="00D67535"/>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AF3"/>
    <w:rsid w:val="00D71E6A"/>
    <w:rsid w:val="00D71F96"/>
    <w:rsid w:val="00D71FD8"/>
    <w:rsid w:val="00D720B0"/>
    <w:rsid w:val="00D72488"/>
    <w:rsid w:val="00D725BD"/>
    <w:rsid w:val="00D7270A"/>
    <w:rsid w:val="00D7293D"/>
    <w:rsid w:val="00D72ED4"/>
    <w:rsid w:val="00D732D0"/>
    <w:rsid w:val="00D73330"/>
    <w:rsid w:val="00D73443"/>
    <w:rsid w:val="00D734FB"/>
    <w:rsid w:val="00D73597"/>
    <w:rsid w:val="00D735EC"/>
    <w:rsid w:val="00D73AC8"/>
    <w:rsid w:val="00D73BB4"/>
    <w:rsid w:val="00D73CC3"/>
    <w:rsid w:val="00D73DB9"/>
    <w:rsid w:val="00D7431B"/>
    <w:rsid w:val="00D7450D"/>
    <w:rsid w:val="00D74A85"/>
    <w:rsid w:val="00D74B75"/>
    <w:rsid w:val="00D74C0D"/>
    <w:rsid w:val="00D74C8E"/>
    <w:rsid w:val="00D74D29"/>
    <w:rsid w:val="00D75044"/>
    <w:rsid w:val="00D7529D"/>
    <w:rsid w:val="00D7549F"/>
    <w:rsid w:val="00D755BE"/>
    <w:rsid w:val="00D7560B"/>
    <w:rsid w:val="00D75872"/>
    <w:rsid w:val="00D7594E"/>
    <w:rsid w:val="00D759AB"/>
    <w:rsid w:val="00D75C88"/>
    <w:rsid w:val="00D75CE3"/>
    <w:rsid w:val="00D75F8C"/>
    <w:rsid w:val="00D76619"/>
    <w:rsid w:val="00D7696B"/>
    <w:rsid w:val="00D7696F"/>
    <w:rsid w:val="00D769A4"/>
    <w:rsid w:val="00D76C86"/>
    <w:rsid w:val="00D76D18"/>
    <w:rsid w:val="00D76F9E"/>
    <w:rsid w:val="00D77097"/>
    <w:rsid w:val="00D772B2"/>
    <w:rsid w:val="00D7768F"/>
    <w:rsid w:val="00D7798A"/>
    <w:rsid w:val="00D77B34"/>
    <w:rsid w:val="00D77D05"/>
    <w:rsid w:val="00D802D4"/>
    <w:rsid w:val="00D80437"/>
    <w:rsid w:val="00D8050F"/>
    <w:rsid w:val="00D806B2"/>
    <w:rsid w:val="00D809FB"/>
    <w:rsid w:val="00D810AF"/>
    <w:rsid w:val="00D812BF"/>
    <w:rsid w:val="00D812D9"/>
    <w:rsid w:val="00D8137F"/>
    <w:rsid w:val="00D81EEC"/>
    <w:rsid w:val="00D81FBE"/>
    <w:rsid w:val="00D82008"/>
    <w:rsid w:val="00D82251"/>
    <w:rsid w:val="00D8279A"/>
    <w:rsid w:val="00D829D8"/>
    <w:rsid w:val="00D82A14"/>
    <w:rsid w:val="00D8324D"/>
    <w:rsid w:val="00D83262"/>
    <w:rsid w:val="00D83748"/>
    <w:rsid w:val="00D83DDE"/>
    <w:rsid w:val="00D83FC0"/>
    <w:rsid w:val="00D840F2"/>
    <w:rsid w:val="00D8420B"/>
    <w:rsid w:val="00D845EB"/>
    <w:rsid w:val="00D845F7"/>
    <w:rsid w:val="00D847CB"/>
    <w:rsid w:val="00D848A0"/>
    <w:rsid w:val="00D84D5A"/>
    <w:rsid w:val="00D858AF"/>
    <w:rsid w:val="00D859B0"/>
    <w:rsid w:val="00D85A7B"/>
    <w:rsid w:val="00D85AA1"/>
    <w:rsid w:val="00D85CD9"/>
    <w:rsid w:val="00D85F16"/>
    <w:rsid w:val="00D86806"/>
    <w:rsid w:val="00D86F0F"/>
    <w:rsid w:val="00D874D0"/>
    <w:rsid w:val="00D874EF"/>
    <w:rsid w:val="00D87B0E"/>
    <w:rsid w:val="00D87D10"/>
    <w:rsid w:val="00D87D24"/>
    <w:rsid w:val="00D87F24"/>
    <w:rsid w:val="00D901D5"/>
    <w:rsid w:val="00D908EB"/>
    <w:rsid w:val="00D90A6C"/>
    <w:rsid w:val="00D90A7A"/>
    <w:rsid w:val="00D90D34"/>
    <w:rsid w:val="00D90E32"/>
    <w:rsid w:val="00D90E85"/>
    <w:rsid w:val="00D91019"/>
    <w:rsid w:val="00D912D0"/>
    <w:rsid w:val="00D9146D"/>
    <w:rsid w:val="00D91483"/>
    <w:rsid w:val="00D915C8"/>
    <w:rsid w:val="00D91B2E"/>
    <w:rsid w:val="00D91B64"/>
    <w:rsid w:val="00D91E94"/>
    <w:rsid w:val="00D922CC"/>
    <w:rsid w:val="00D923F4"/>
    <w:rsid w:val="00D923F6"/>
    <w:rsid w:val="00D9240E"/>
    <w:rsid w:val="00D927D0"/>
    <w:rsid w:val="00D928AB"/>
    <w:rsid w:val="00D929D0"/>
    <w:rsid w:val="00D92AB4"/>
    <w:rsid w:val="00D92E4A"/>
    <w:rsid w:val="00D931B7"/>
    <w:rsid w:val="00D9357D"/>
    <w:rsid w:val="00D9371E"/>
    <w:rsid w:val="00D937B9"/>
    <w:rsid w:val="00D939FE"/>
    <w:rsid w:val="00D93CD2"/>
    <w:rsid w:val="00D942DB"/>
    <w:rsid w:val="00D94D5D"/>
    <w:rsid w:val="00D95180"/>
    <w:rsid w:val="00D951AA"/>
    <w:rsid w:val="00D955F6"/>
    <w:rsid w:val="00D95714"/>
    <w:rsid w:val="00D95B86"/>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9FD"/>
    <w:rsid w:val="00DA0D47"/>
    <w:rsid w:val="00DA117A"/>
    <w:rsid w:val="00DA12F5"/>
    <w:rsid w:val="00DA133D"/>
    <w:rsid w:val="00DA169A"/>
    <w:rsid w:val="00DA1E74"/>
    <w:rsid w:val="00DA20B2"/>
    <w:rsid w:val="00DA2370"/>
    <w:rsid w:val="00DA2760"/>
    <w:rsid w:val="00DA29C9"/>
    <w:rsid w:val="00DA2DA4"/>
    <w:rsid w:val="00DA3463"/>
    <w:rsid w:val="00DA38FE"/>
    <w:rsid w:val="00DA39B7"/>
    <w:rsid w:val="00DA3D3D"/>
    <w:rsid w:val="00DA3EB3"/>
    <w:rsid w:val="00DA3EE6"/>
    <w:rsid w:val="00DA4032"/>
    <w:rsid w:val="00DA42A0"/>
    <w:rsid w:val="00DA45EA"/>
    <w:rsid w:val="00DA4A88"/>
    <w:rsid w:val="00DA4C60"/>
    <w:rsid w:val="00DA52A3"/>
    <w:rsid w:val="00DA541F"/>
    <w:rsid w:val="00DA567D"/>
    <w:rsid w:val="00DA56CF"/>
    <w:rsid w:val="00DA5808"/>
    <w:rsid w:val="00DA5A7A"/>
    <w:rsid w:val="00DA5B09"/>
    <w:rsid w:val="00DA5DC2"/>
    <w:rsid w:val="00DA600F"/>
    <w:rsid w:val="00DA616A"/>
    <w:rsid w:val="00DA621B"/>
    <w:rsid w:val="00DA6257"/>
    <w:rsid w:val="00DA6337"/>
    <w:rsid w:val="00DA6489"/>
    <w:rsid w:val="00DA673B"/>
    <w:rsid w:val="00DA6868"/>
    <w:rsid w:val="00DA6A26"/>
    <w:rsid w:val="00DA6B99"/>
    <w:rsid w:val="00DA6FAF"/>
    <w:rsid w:val="00DA74A4"/>
    <w:rsid w:val="00DA74CC"/>
    <w:rsid w:val="00DA7787"/>
    <w:rsid w:val="00DA7A11"/>
    <w:rsid w:val="00DA7A52"/>
    <w:rsid w:val="00DB02A3"/>
    <w:rsid w:val="00DB03AE"/>
    <w:rsid w:val="00DB0486"/>
    <w:rsid w:val="00DB05B0"/>
    <w:rsid w:val="00DB07D7"/>
    <w:rsid w:val="00DB0816"/>
    <w:rsid w:val="00DB087D"/>
    <w:rsid w:val="00DB092A"/>
    <w:rsid w:val="00DB095C"/>
    <w:rsid w:val="00DB0D94"/>
    <w:rsid w:val="00DB0E19"/>
    <w:rsid w:val="00DB0E46"/>
    <w:rsid w:val="00DB0EA0"/>
    <w:rsid w:val="00DB1192"/>
    <w:rsid w:val="00DB158C"/>
    <w:rsid w:val="00DB182E"/>
    <w:rsid w:val="00DB1E36"/>
    <w:rsid w:val="00DB239F"/>
    <w:rsid w:val="00DB25C8"/>
    <w:rsid w:val="00DB27A3"/>
    <w:rsid w:val="00DB28B8"/>
    <w:rsid w:val="00DB28B9"/>
    <w:rsid w:val="00DB2936"/>
    <w:rsid w:val="00DB2AC5"/>
    <w:rsid w:val="00DB2AED"/>
    <w:rsid w:val="00DB2C5D"/>
    <w:rsid w:val="00DB2C9D"/>
    <w:rsid w:val="00DB2DC6"/>
    <w:rsid w:val="00DB3689"/>
    <w:rsid w:val="00DB36D9"/>
    <w:rsid w:val="00DB3754"/>
    <w:rsid w:val="00DB38A2"/>
    <w:rsid w:val="00DB3913"/>
    <w:rsid w:val="00DB3C55"/>
    <w:rsid w:val="00DB3C5C"/>
    <w:rsid w:val="00DB3CAB"/>
    <w:rsid w:val="00DB4255"/>
    <w:rsid w:val="00DB4855"/>
    <w:rsid w:val="00DB48FC"/>
    <w:rsid w:val="00DB4941"/>
    <w:rsid w:val="00DB4BDA"/>
    <w:rsid w:val="00DB4E47"/>
    <w:rsid w:val="00DB4EF9"/>
    <w:rsid w:val="00DB5679"/>
    <w:rsid w:val="00DB58FE"/>
    <w:rsid w:val="00DB5BD0"/>
    <w:rsid w:val="00DB5C8D"/>
    <w:rsid w:val="00DB5F8D"/>
    <w:rsid w:val="00DB5FBE"/>
    <w:rsid w:val="00DB634B"/>
    <w:rsid w:val="00DB6416"/>
    <w:rsid w:val="00DB6621"/>
    <w:rsid w:val="00DB6720"/>
    <w:rsid w:val="00DB6A68"/>
    <w:rsid w:val="00DB714B"/>
    <w:rsid w:val="00DB72FD"/>
    <w:rsid w:val="00DB7342"/>
    <w:rsid w:val="00DB786A"/>
    <w:rsid w:val="00DB7F95"/>
    <w:rsid w:val="00DC01B8"/>
    <w:rsid w:val="00DC0821"/>
    <w:rsid w:val="00DC09F3"/>
    <w:rsid w:val="00DC114D"/>
    <w:rsid w:val="00DC130D"/>
    <w:rsid w:val="00DC140F"/>
    <w:rsid w:val="00DC1446"/>
    <w:rsid w:val="00DC18A7"/>
    <w:rsid w:val="00DC1A36"/>
    <w:rsid w:val="00DC1F4B"/>
    <w:rsid w:val="00DC1FF9"/>
    <w:rsid w:val="00DC2029"/>
    <w:rsid w:val="00DC2073"/>
    <w:rsid w:val="00DC2286"/>
    <w:rsid w:val="00DC24C1"/>
    <w:rsid w:val="00DC2838"/>
    <w:rsid w:val="00DC2D50"/>
    <w:rsid w:val="00DC2E2D"/>
    <w:rsid w:val="00DC2FBA"/>
    <w:rsid w:val="00DC31C9"/>
    <w:rsid w:val="00DC322D"/>
    <w:rsid w:val="00DC322E"/>
    <w:rsid w:val="00DC33B8"/>
    <w:rsid w:val="00DC350D"/>
    <w:rsid w:val="00DC3787"/>
    <w:rsid w:val="00DC3A5D"/>
    <w:rsid w:val="00DC3C41"/>
    <w:rsid w:val="00DC3C7A"/>
    <w:rsid w:val="00DC3C91"/>
    <w:rsid w:val="00DC3DAE"/>
    <w:rsid w:val="00DC3DC7"/>
    <w:rsid w:val="00DC3E2F"/>
    <w:rsid w:val="00DC3E84"/>
    <w:rsid w:val="00DC4011"/>
    <w:rsid w:val="00DC40B2"/>
    <w:rsid w:val="00DC40C1"/>
    <w:rsid w:val="00DC41DB"/>
    <w:rsid w:val="00DC4258"/>
    <w:rsid w:val="00DC45E8"/>
    <w:rsid w:val="00DC4952"/>
    <w:rsid w:val="00DC4ADF"/>
    <w:rsid w:val="00DC4AE1"/>
    <w:rsid w:val="00DC4BEC"/>
    <w:rsid w:val="00DC4FA4"/>
    <w:rsid w:val="00DC50AD"/>
    <w:rsid w:val="00DC59CB"/>
    <w:rsid w:val="00DC5CCF"/>
    <w:rsid w:val="00DC6046"/>
    <w:rsid w:val="00DC6356"/>
    <w:rsid w:val="00DC645A"/>
    <w:rsid w:val="00DC6615"/>
    <w:rsid w:val="00DC6759"/>
    <w:rsid w:val="00DC6D7E"/>
    <w:rsid w:val="00DC71E9"/>
    <w:rsid w:val="00DC7342"/>
    <w:rsid w:val="00DC7347"/>
    <w:rsid w:val="00DC7BAF"/>
    <w:rsid w:val="00DC7F7B"/>
    <w:rsid w:val="00DD06A3"/>
    <w:rsid w:val="00DD0775"/>
    <w:rsid w:val="00DD08AD"/>
    <w:rsid w:val="00DD099A"/>
    <w:rsid w:val="00DD0DFE"/>
    <w:rsid w:val="00DD0E23"/>
    <w:rsid w:val="00DD1104"/>
    <w:rsid w:val="00DD114F"/>
    <w:rsid w:val="00DD1179"/>
    <w:rsid w:val="00DD1302"/>
    <w:rsid w:val="00DD1A9A"/>
    <w:rsid w:val="00DD1F1A"/>
    <w:rsid w:val="00DD220E"/>
    <w:rsid w:val="00DD2254"/>
    <w:rsid w:val="00DD2342"/>
    <w:rsid w:val="00DD239E"/>
    <w:rsid w:val="00DD2526"/>
    <w:rsid w:val="00DD26F9"/>
    <w:rsid w:val="00DD271B"/>
    <w:rsid w:val="00DD2B52"/>
    <w:rsid w:val="00DD2BB4"/>
    <w:rsid w:val="00DD336C"/>
    <w:rsid w:val="00DD3492"/>
    <w:rsid w:val="00DD3663"/>
    <w:rsid w:val="00DD3715"/>
    <w:rsid w:val="00DD3BAE"/>
    <w:rsid w:val="00DD425A"/>
    <w:rsid w:val="00DD42AE"/>
    <w:rsid w:val="00DD4340"/>
    <w:rsid w:val="00DD43C2"/>
    <w:rsid w:val="00DD465A"/>
    <w:rsid w:val="00DD492C"/>
    <w:rsid w:val="00DD4959"/>
    <w:rsid w:val="00DD49A4"/>
    <w:rsid w:val="00DD4C6E"/>
    <w:rsid w:val="00DD4EC5"/>
    <w:rsid w:val="00DD51F0"/>
    <w:rsid w:val="00DD5252"/>
    <w:rsid w:val="00DD5695"/>
    <w:rsid w:val="00DD586B"/>
    <w:rsid w:val="00DD5C27"/>
    <w:rsid w:val="00DD5E2E"/>
    <w:rsid w:val="00DD5F60"/>
    <w:rsid w:val="00DD5FE0"/>
    <w:rsid w:val="00DD6565"/>
    <w:rsid w:val="00DD67F1"/>
    <w:rsid w:val="00DD6884"/>
    <w:rsid w:val="00DD6B15"/>
    <w:rsid w:val="00DD6B35"/>
    <w:rsid w:val="00DD6C21"/>
    <w:rsid w:val="00DD7135"/>
    <w:rsid w:val="00DD7432"/>
    <w:rsid w:val="00DD7491"/>
    <w:rsid w:val="00DD750D"/>
    <w:rsid w:val="00DD795D"/>
    <w:rsid w:val="00DD7A57"/>
    <w:rsid w:val="00DD7BF5"/>
    <w:rsid w:val="00DD7CE8"/>
    <w:rsid w:val="00DD7E5C"/>
    <w:rsid w:val="00DE0165"/>
    <w:rsid w:val="00DE098E"/>
    <w:rsid w:val="00DE0A61"/>
    <w:rsid w:val="00DE0AF0"/>
    <w:rsid w:val="00DE0C7F"/>
    <w:rsid w:val="00DE0FC4"/>
    <w:rsid w:val="00DE0FFD"/>
    <w:rsid w:val="00DE1071"/>
    <w:rsid w:val="00DE125C"/>
    <w:rsid w:val="00DE1348"/>
    <w:rsid w:val="00DE136B"/>
    <w:rsid w:val="00DE1452"/>
    <w:rsid w:val="00DE1ED9"/>
    <w:rsid w:val="00DE1F1F"/>
    <w:rsid w:val="00DE2486"/>
    <w:rsid w:val="00DE2564"/>
    <w:rsid w:val="00DE28E1"/>
    <w:rsid w:val="00DE2992"/>
    <w:rsid w:val="00DE2BDE"/>
    <w:rsid w:val="00DE2E4A"/>
    <w:rsid w:val="00DE3073"/>
    <w:rsid w:val="00DE3112"/>
    <w:rsid w:val="00DE329E"/>
    <w:rsid w:val="00DE3321"/>
    <w:rsid w:val="00DE33ED"/>
    <w:rsid w:val="00DE381F"/>
    <w:rsid w:val="00DE3B4D"/>
    <w:rsid w:val="00DE41E3"/>
    <w:rsid w:val="00DE42B7"/>
    <w:rsid w:val="00DE4475"/>
    <w:rsid w:val="00DE4838"/>
    <w:rsid w:val="00DE4889"/>
    <w:rsid w:val="00DE4969"/>
    <w:rsid w:val="00DE4B82"/>
    <w:rsid w:val="00DE4E6D"/>
    <w:rsid w:val="00DE531D"/>
    <w:rsid w:val="00DE5365"/>
    <w:rsid w:val="00DE5731"/>
    <w:rsid w:val="00DE5C57"/>
    <w:rsid w:val="00DE5C9A"/>
    <w:rsid w:val="00DE5D53"/>
    <w:rsid w:val="00DE6150"/>
    <w:rsid w:val="00DE61E8"/>
    <w:rsid w:val="00DE62BE"/>
    <w:rsid w:val="00DE66AF"/>
    <w:rsid w:val="00DE678A"/>
    <w:rsid w:val="00DE67D7"/>
    <w:rsid w:val="00DE6BEF"/>
    <w:rsid w:val="00DE6C65"/>
    <w:rsid w:val="00DE6CEB"/>
    <w:rsid w:val="00DE6CEF"/>
    <w:rsid w:val="00DE6E96"/>
    <w:rsid w:val="00DE717F"/>
    <w:rsid w:val="00DE76E1"/>
    <w:rsid w:val="00DE77AA"/>
    <w:rsid w:val="00DE7A36"/>
    <w:rsid w:val="00DE7A7C"/>
    <w:rsid w:val="00DF000A"/>
    <w:rsid w:val="00DF0407"/>
    <w:rsid w:val="00DF04C2"/>
    <w:rsid w:val="00DF0A3F"/>
    <w:rsid w:val="00DF0D54"/>
    <w:rsid w:val="00DF0FBE"/>
    <w:rsid w:val="00DF1199"/>
    <w:rsid w:val="00DF15C1"/>
    <w:rsid w:val="00DF1AA9"/>
    <w:rsid w:val="00DF1AEF"/>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39D"/>
    <w:rsid w:val="00DF55E9"/>
    <w:rsid w:val="00DF5682"/>
    <w:rsid w:val="00DF57FE"/>
    <w:rsid w:val="00DF5905"/>
    <w:rsid w:val="00DF5CC7"/>
    <w:rsid w:val="00DF5D8C"/>
    <w:rsid w:val="00DF5F02"/>
    <w:rsid w:val="00DF61F8"/>
    <w:rsid w:val="00DF6454"/>
    <w:rsid w:val="00DF678D"/>
    <w:rsid w:val="00DF6842"/>
    <w:rsid w:val="00DF6A0B"/>
    <w:rsid w:val="00DF6E70"/>
    <w:rsid w:val="00DF7091"/>
    <w:rsid w:val="00DF76D5"/>
    <w:rsid w:val="00DF76EB"/>
    <w:rsid w:val="00DF76FF"/>
    <w:rsid w:val="00DF7980"/>
    <w:rsid w:val="00E000B9"/>
    <w:rsid w:val="00E0040C"/>
    <w:rsid w:val="00E0040E"/>
    <w:rsid w:val="00E00673"/>
    <w:rsid w:val="00E007B5"/>
    <w:rsid w:val="00E00BB8"/>
    <w:rsid w:val="00E00CD3"/>
    <w:rsid w:val="00E00E01"/>
    <w:rsid w:val="00E0130B"/>
    <w:rsid w:val="00E01773"/>
    <w:rsid w:val="00E01C93"/>
    <w:rsid w:val="00E01D60"/>
    <w:rsid w:val="00E01F3C"/>
    <w:rsid w:val="00E0221B"/>
    <w:rsid w:val="00E02258"/>
    <w:rsid w:val="00E02453"/>
    <w:rsid w:val="00E025CC"/>
    <w:rsid w:val="00E025F8"/>
    <w:rsid w:val="00E0293E"/>
    <w:rsid w:val="00E02AEB"/>
    <w:rsid w:val="00E02BEF"/>
    <w:rsid w:val="00E02C63"/>
    <w:rsid w:val="00E02EEF"/>
    <w:rsid w:val="00E02EFC"/>
    <w:rsid w:val="00E0306C"/>
    <w:rsid w:val="00E0320D"/>
    <w:rsid w:val="00E03857"/>
    <w:rsid w:val="00E0396A"/>
    <w:rsid w:val="00E03AAB"/>
    <w:rsid w:val="00E03AB5"/>
    <w:rsid w:val="00E03DBC"/>
    <w:rsid w:val="00E045D6"/>
    <w:rsid w:val="00E046DE"/>
    <w:rsid w:val="00E04856"/>
    <w:rsid w:val="00E048B5"/>
    <w:rsid w:val="00E04B52"/>
    <w:rsid w:val="00E04ED7"/>
    <w:rsid w:val="00E05470"/>
    <w:rsid w:val="00E05C16"/>
    <w:rsid w:val="00E05FF9"/>
    <w:rsid w:val="00E062E8"/>
    <w:rsid w:val="00E064C5"/>
    <w:rsid w:val="00E064E0"/>
    <w:rsid w:val="00E065CD"/>
    <w:rsid w:val="00E066A7"/>
    <w:rsid w:val="00E067A1"/>
    <w:rsid w:val="00E06987"/>
    <w:rsid w:val="00E06BA6"/>
    <w:rsid w:val="00E06D8C"/>
    <w:rsid w:val="00E06EB3"/>
    <w:rsid w:val="00E0717C"/>
    <w:rsid w:val="00E074D7"/>
    <w:rsid w:val="00E07975"/>
    <w:rsid w:val="00E07A12"/>
    <w:rsid w:val="00E07B6A"/>
    <w:rsid w:val="00E07C83"/>
    <w:rsid w:val="00E07D28"/>
    <w:rsid w:val="00E101FC"/>
    <w:rsid w:val="00E10650"/>
    <w:rsid w:val="00E106BD"/>
    <w:rsid w:val="00E106C9"/>
    <w:rsid w:val="00E106D4"/>
    <w:rsid w:val="00E108F8"/>
    <w:rsid w:val="00E109CE"/>
    <w:rsid w:val="00E11530"/>
    <w:rsid w:val="00E117D3"/>
    <w:rsid w:val="00E11821"/>
    <w:rsid w:val="00E119D1"/>
    <w:rsid w:val="00E11AFA"/>
    <w:rsid w:val="00E11E4D"/>
    <w:rsid w:val="00E11F6B"/>
    <w:rsid w:val="00E12107"/>
    <w:rsid w:val="00E123E2"/>
    <w:rsid w:val="00E13100"/>
    <w:rsid w:val="00E13298"/>
    <w:rsid w:val="00E139BD"/>
    <w:rsid w:val="00E13F6F"/>
    <w:rsid w:val="00E14007"/>
    <w:rsid w:val="00E1462A"/>
    <w:rsid w:val="00E14925"/>
    <w:rsid w:val="00E14A40"/>
    <w:rsid w:val="00E14D8F"/>
    <w:rsid w:val="00E151B3"/>
    <w:rsid w:val="00E15412"/>
    <w:rsid w:val="00E15524"/>
    <w:rsid w:val="00E1562E"/>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3C5"/>
    <w:rsid w:val="00E1766B"/>
    <w:rsid w:val="00E17A7A"/>
    <w:rsid w:val="00E17A87"/>
    <w:rsid w:val="00E17D33"/>
    <w:rsid w:val="00E17EF3"/>
    <w:rsid w:val="00E20120"/>
    <w:rsid w:val="00E204E7"/>
    <w:rsid w:val="00E20BC1"/>
    <w:rsid w:val="00E21112"/>
    <w:rsid w:val="00E213A5"/>
    <w:rsid w:val="00E21630"/>
    <w:rsid w:val="00E218B0"/>
    <w:rsid w:val="00E21945"/>
    <w:rsid w:val="00E21CF7"/>
    <w:rsid w:val="00E21DF2"/>
    <w:rsid w:val="00E21EB0"/>
    <w:rsid w:val="00E22133"/>
    <w:rsid w:val="00E22575"/>
    <w:rsid w:val="00E2277F"/>
    <w:rsid w:val="00E227AC"/>
    <w:rsid w:val="00E229D6"/>
    <w:rsid w:val="00E22CDC"/>
    <w:rsid w:val="00E22E70"/>
    <w:rsid w:val="00E23179"/>
    <w:rsid w:val="00E23198"/>
    <w:rsid w:val="00E235F5"/>
    <w:rsid w:val="00E23AFD"/>
    <w:rsid w:val="00E23B12"/>
    <w:rsid w:val="00E23BC8"/>
    <w:rsid w:val="00E23BF7"/>
    <w:rsid w:val="00E23F80"/>
    <w:rsid w:val="00E2433A"/>
    <w:rsid w:val="00E243C4"/>
    <w:rsid w:val="00E2442A"/>
    <w:rsid w:val="00E245E4"/>
    <w:rsid w:val="00E2483D"/>
    <w:rsid w:val="00E2497B"/>
    <w:rsid w:val="00E24EF6"/>
    <w:rsid w:val="00E252CC"/>
    <w:rsid w:val="00E2596F"/>
    <w:rsid w:val="00E259DA"/>
    <w:rsid w:val="00E25AD1"/>
    <w:rsid w:val="00E25FE9"/>
    <w:rsid w:val="00E26602"/>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873"/>
    <w:rsid w:val="00E309FE"/>
    <w:rsid w:val="00E30C4E"/>
    <w:rsid w:val="00E30E15"/>
    <w:rsid w:val="00E30E20"/>
    <w:rsid w:val="00E30E4F"/>
    <w:rsid w:val="00E311C3"/>
    <w:rsid w:val="00E315D8"/>
    <w:rsid w:val="00E31805"/>
    <w:rsid w:val="00E31AB5"/>
    <w:rsid w:val="00E31C40"/>
    <w:rsid w:val="00E31ED5"/>
    <w:rsid w:val="00E3220B"/>
    <w:rsid w:val="00E32497"/>
    <w:rsid w:val="00E3254E"/>
    <w:rsid w:val="00E32644"/>
    <w:rsid w:val="00E326DB"/>
    <w:rsid w:val="00E3316A"/>
    <w:rsid w:val="00E3342A"/>
    <w:rsid w:val="00E3362C"/>
    <w:rsid w:val="00E33D15"/>
    <w:rsid w:val="00E33DF9"/>
    <w:rsid w:val="00E33F50"/>
    <w:rsid w:val="00E340DD"/>
    <w:rsid w:val="00E34195"/>
    <w:rsid w:val="00E3419D"/>
    <w:rsid w:val="00E341D2"/>
    <w:rsid w:val="00E341FB"/>
    <w:rsid w:val="00E34522"/>
    <w:rsid w:val="00E3467C"/>
    <w:rsid w:val="00E34A2D"/>
    <w:rsid w:val="00E34E22"/>
    <w:rsid w:val="00E34F17"/>
    <w:rsid w:val="00E35016"/>
    <w:rsid w:val="00E351D7"/>
    <w:rsid w:val="00E3528B"/>
    <w:rsid w:val="00E35412"/>
    <w:rsid w:val="00E354E4"/>
    <w:rsid w:val="00E35A4D"/>
    <w:rsid w:val="00E3619A"/>
    <w:rsid w:val="00E36A6D"/>
    <w:rsid w:val="00E36AC8"/>
    <w:rsid w:val="00E36DEA"/>
    <w:rsid w:val="00E3725F"/>
    <w:rsid w:val="00E37476"/>
    <w:rsid w:val="00E3766E"/>
    <w:rsid w:val="00E37696"/>
    <w:rsid w:val="00E377F3"/>
    <w:rsid w:val="00E378BB"/>
    <w:rsid w:val="00E37F9A"/>
    <w:rsid w:val="00E37FD7"/>
    <w:rsid w:val="00E37FE6"/>
    <w:rsid w:val="00E402E1"/>
    <w:rsid w:val="00E4043A"/>
    <w:rsid w:val="00E40603"/>
    <w:rsid w:val="00E40839"/>
    <w:rsid w:val="00E40956"/>
    <w:rsid w:val="00E40B94"/>
    <w:rsid w:val="00E40BB7"/>
    <w:rsid w:val="00E40E82"/>
    <w:rsid w:val="00E411F2"/>
    <w:rsid w:val="00E415C8"/>
    <w:rsid w:val="00E419C0"/>
    <w:rsid w:val="00E41BC8"/>
    <w:rsid w:val="00E41BE6"/>
    <w:rsid w:val="00E41E9D"/>
    <w:rsid w:val="00E42138"/>
    <w:rsid w:val="00E421D4"/>
    <w:rsid w:val="00E425B4"/>
    <w:rsid w:val="00E42896"/>
    <w:rsid w:val="00E42A23"/>
    <w:rsid w:val="00E42B5B"/>
    <w:rsid w:val="00E42C7B"/>
    <w:rsid w:val="00E42F1D"/>
    <w:rsid w:val="00E430BE"/>
    <w:rsid w:val="00E435DB"/>
    <w:rsid w:val="00E43974"/>
    <w:rsid w:val="00E4398F"/>
    <w:rsid w:val="00E43DFD"/>
    <w:rsid w:val="00E440C2"/>
    <w:rsid w:val="00E4423F"/>
    <w:rsid w:val="00E44428"/>
    <w:rsid w:val="00E448A5"/>
    <w:rsid w:val="00E44B27"/>
    <w:rsid w:val="00E44DA8"/>
    <w:rsid w:val="00E44F9D"/>
    <w:rsid w:val="00E4513F"/>
    <w:rsid w:val="00E451FB"/>
    <w:rsid w:val="00E45469"/>
    <w:rsid w:val="00E45C41"/>
    <w:rsid w:val="00E46072"/>
    <w:rsid w:val="00E460EA"/>
    <w:rsid w:val="00E4638A"/>
    <w:rsid w:val="00E4666C"/>
    <w:rsid w:val="00E46698"/>
    <w:rsid w:val="00E467E4"/>
    <w:rsid w:val="00E4691E"/>
    <w:rsid w:val="00E46D24"/>
    <w:rsid w:val="00E46D96"/>
    <w:rsid w:val="00E46F2C"/>
    <w:rsid w:val="00E47201"/>
    <w:rsid w:val="00E475B6"/>
    <w:rsid w:val="00E475EF"/>
    <w:rsid w:val="00E4761E"/>
    <w:rsid w:val="00E476D4"/>
    <w:rsid w:val="00E47E9C"/>
    <w:rsid w:val="00E50669"/>
    <w:rsid w:val="00E50811"/>
    <w:rsid w:val="00E508A2"/>
    <w:rsid w:val="00E50AA0"/>
    <w:rsid w:val="00E50E27"/>
    <w:rsid w:val="00E50F9A"/>
    <w:rsid w:val="00E51010"/>
    <w:rsid w:val="00E5102D"/>
    <w:rsid w:val="00E51074"/>
    <w:rsid w:val="00E51222"/>
    <w:rsid w:val="00E5123E"/>
    <w:rsid w:val="00E51343"/>
    <w:rsid w:val="00E5156E"/>
    <w:rsid w:val="00E51733"/>
    <w:rsid w:val="00E5188A"/>
    <w:rsid w:val="00E518F1"/>
    <w:rsid w:val="00E521EE"/>
    <w:rsid w:val="00E523AD"/>
    <w:rsid w:val="00E524E9"/>
    <w:rsid w:val="00E52C8E"/>
    <w:rsid w:val="00E52EEF"/>
    <w:rsid w:val="00E53257"/>
    <w:rsid w:val="00E53670"/>
    <w:rsid w:val="00E53680"/>
    <w:rsid w:val="00E53728"/>
    <w:rsid w:val="00E53AD2"/>
    <w:rsid w:val="00E53CB4"/>
    <w:rsid w:val="00E53FAE"/>
    <w:rsid w:val="00E54239"/>
    <w:rsid w:val="00E54378"/>
    <w:rsid w:val="00E54463"/>
    <w:rsid w:val="00E5479B"/>
    <w:rsid w:val="00E5489A"/>
    <w:rsid w:val="00E54AF1"/>
    <w:rsid w:val="00E54B7A"/>
    <w:rsid w:val="00E54C31"/>
    <w:rsid w:val="00E54DDC"/>
    <w:rsid w:val="00E5561F"/>
    <w:rsid w:val="00E55C76"/>
    <w:rsid w:val="00E55CF1"/>
    <w:rsid w:val="00E55F1A"/>
    <w:rsid w:val="00E55F72"/>
    <w:rsid w:val="00E55F91"/>
    <w:rsid w:val="00E56334"/>
    <w:rsid w:val="00E564DE"/>
    <w:rsid w:val="00E5650F"/>
    <w:rsid w:val="00E56FDA"/>
    <w:rsid w:val="00E57360"/>
    <w:rsid w:val="00E57856"/>
    <w:rsid w:val="00E57BE3"/>
    <w:rsid w:val="00E57CA5"/>
    <w:rsid w:val="00E57FAD"/>
    <w:rsid w:val="00E600F1"/>
    <w:rsid w:val="00E6025D"/>
    <w:rsid w:val="00E60309"/>
    <w:rsid w:val="00E603D6"/>
    <w:rsid w:val="00E60790"/>
    <w:rsid w:val="00E609C8"/>
    <w:rsid w:val="00E60A2E"/>
    <w:rsid w:val="00E60A96"/>
    <w:rsid w:val="00E6118D"/>
    <w:rsid w:val="00E611C0"/>
    <w:rsid w:val="00E617C6"/>
    <w:rsid w:val="00E61835"/>
    <w:rsid w:val="00E61A1C"/>
    <w:rsid w:val="00E61F67"/>
    <w:rsid w:val="00E620AE"/>
    <w:rsid w:val="00E620CC"/>
    <w:rsid w:val="00E620FA"/>
    <w:rsid w:val="00E6279B"/>
    <w:rsid w:val="00E62C33"/>
    <w:rsid w:val="00E63010"/>
    <w:rsid w:val="00E6336A"/>
    <w:rsid w:val="00E633F5"/>
    <w:rsid w:val="00E63670"/>
    <w:rsid w:val="00E636B9"/>
    <w:rsid w:val="00E63760"/>
    <w:rsid w:val="00E637C7"/>
    <w:rsid w:val="00E637D9"/>
    <w:rsid w:val="00E63947"/>
    <w:rsid w:val="00E639F8"/>
    <w:rsid w:val="00E63AD4"/>
    <w:rsid w:val="00E63C0F"/>
    <w:rsid w:val="00E63F41"/>
    <w:rsid w:val="00E63F79"/>
    <w:rsid w:val="00E640B4"/>
    <w:rsid w:val="00E643AA"/>
    <w:rsid w:val="00E64C03"/>
    <w:rsid w:val="00E64F6E"/>
    <w:rsid w:val="00E657D1"/>
    <w:rsid w:val="00E659DD"/>
    <w:rsid w:val="00E65A7B"/>
    <w:rsid w:val="00E65C15"/>
    <w:rsid w:val="00E65DBF"/>
    <w:rsid w:val="00E660E5"/>
    <w:rsid w:val="00E661F1"/>
    <w:rsid w:val="00E664D8"/>
    <w:rsid w:val="00E665D1"/>
    <w:rsid w:val="00E66CF7"/>
    <w:rsid w:val="00E6737A"/>
    <w:rsid w:val="00E6759B"/>
    <w:rsid w:val="00E675D5"/>
    <w:rsid w:val="00E67E23"/>
    <w:rsid w:val="00E67FCB"/>
    <w:rsid w:val="00E70012"/>
    <w:rsid w:val="00E7047E"/>
    <w:rsid w:val="00E70A88"/>
    <w:rsid w:val="00E70B6D"/>
    <w:rsid w:val="00E70D03"/>
    <w:rsid w:val="00E70E44"/>
    <w:rsid w:val="00E70F7F"/>
    <w:rsid w:val="00E70FF1"/>
    <w:rsid w:val="00E715B6"/>
    <w:rsid w:val="00E71943"/>
    <w:rsid w:val="00E71CCA"/>
    <w:rsid w:val="00E71EEE"/>
    <w:rsid w:val="00E72806"/>
    <w:rsid w:val="00E72959"/>
    <w:rsid w:val="00E72A3C"/>
    <w:rsid w:val="00E72B3B"/>
    <w:rsid w:val="00E72CA7"/>
    <w:rsid w:val="00E72DA9"/>
    <w:rsid w:val="00E72E2B"/>
    <w:rsid w:val="00E740D5"/>
    <w:rsid w:val="00E7448C"/>
    <w:rsid w:val="00E7456C"/>
    <w:rsid w:val="00E74865"/>
    <w:rsid w:val="00E74986"/>
    <w:rsid w:val="00E74C1B"/>
    <w:rsid w:val="00E75577"/>
    <w:rsid w:val="00E755E9"/>
    <w:rsid w:val="00E7573E"/>
    <w:rsid w:val="00E75CC9"/>
    <w:rsid w:val="00E75FD3"/>
    <w:rsid w:val="00E760DE"/>
    <w:rsid w:val="00E761ED"/>
    <w:rsid w:val="00E76321"/>
    <w:rsid w:val="00E766C5"/>
    <w:rsid w:val="00E76899"/>
    <w:rsid w:val="00E76B19"/>
    <w:rsid w:val="00E76C2A"/>
    <w:rsid w:val="00E7716C"/>
    <w:rsid w:val="00E77285"/>
    <w:rsid w:val="00E77594"/>
    <w:rsid w:val="00E777C7"/>
    <w:rsid w:val="00E77C2A"/>
    <w:rsid w:val="00E77F05"/>
    <w:rsid w:val="00E77F5D"/>
    <w:rsid w:val="00E80300"/>
    <w:rsid w:val="00E80671"/>
    <w:rsid w:val="00E80B28"/>
    <w:rsid w:val="00E812CD"/>
    <w:rsid w:val="00E815B6"/>
    <w:rsid w:val="00E815F0"/>
    <w:rsid w:val="00E816C2"/>
    <w:rsid w:val="00E8185C"/>
    <w:rsid w:val="00E81871"/>
    <w:rsid w:val="00E8199E"/>
    <w:rsid w:val="00E81B66"/>
    <w:rsid w:val="00E81F78"/>
    <w:rsid w:val="00E8218C"/>
    <w:rsid w:val="00E8226A"/>
    <w:rsid w:val="00E823CD"/>
    <w:rsid w:val="00E8256D"/>
    <w:rsid w:val="00E825E6"/>
    <w:rsid w:val="00E827D5"/>
    <w:rsid w:val="00E82864"/>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59D"/>
    <w:rsid w:val="00E85B9E"/>
    <w:rsid w:val="00E86286"/>
    <w:rsid w:val="00E865A0"/>
    <w:rsid w:val="00E865E2"/>
    <w:rsid w:val="00E86D4A"/>
    <w:rsid w:val="00E86F4B"/>
    <w:rsid w:val="00E86FEC"/>
    <w:rsid w:val="00E87117"/>
    <w:rsid w:val="00E8735A"/>
    <w:rsid w:val="00E87487"/>
    <w:rsid w:val="00E87532"/>
    <w:rsid w:val="00E87548"/>
    <w:rsid w:val="00E87A94"/>
    <w:rsid w:val="00E87DE2"/>
    <w:rsid w:val="00E87E9D"/>
    <w:rsid w:val="00E87EA0"/>
    <w:rsid w:val="00E902A0"/>
    <w:rsid w:val="00E90613"/>
    <w:rsid w:val="00E90A23"/>
    <w:rsid w:val="00E90C6F"/>
    <w:rsid w:val="00E90E29"/>
    <w:rsid w:val="00E910A4"/>
    <w:rsid w:val="00E910BB"/>
    <w:rsid w:val="00E911B0"/>
    <w:rsid w:val="00E916CC"/>
    <w:rsid w:val="00E91965"/>
    <w:rsid w:val="00E91A57"/>
    <w:rsid w:val="00E91C87"/>
    <w:rsid w:val="00E91D41"/>
    <w:rsid w:val="00E91E8D"/>
    <w:rsid w:val="00E923A4"/>
    <w:rsid w:val="00E924FA"/>
    <w:rsid w:val="00E929FF"/>
    <w:rsid w:val="00E92E0A"/>
    <w:rsid w:val="00E9324A"/>
    <w:rsid w:val="00E93410"/>
    <w:rsid w:val="00E9343A"/>
    <w:rsid w:val="00E93AC5"/>
    <w:rsid w:val="00E93B78"/>
    <w:rsid w:val="00E93C73"/>
    <w:rsid w:val="00E93F89"/>
    <w:rsid w:val="00E9446F"/>
    <w:rsid w:val="00E946EA"/>
    <w:rsid w:val="00E94804"/>
    <w:rsid w:val="00E949CA"/>
    <w:rsid w:val="00E94ADA"/>
    <w:rsid w:val="00E94C02"/>
    <w:rsid w:val="00E94C0E"/>
    <w:rsid w:val="00E94DEB"/>
    <w:rsid w:val="00E94E1F"/>
    <w:rsid w:val="00E94F60"/>
    <w:rsid w:val="00E95675"/>
    <w:rsid w:val="00E957E3"/>
    <w:rsid w:val="00E958F0"/>
    <w:rsid w:val="00E95FD2"/>
    <w:rsid w:val="00E9602E"/>
    <w:rsid w:val="00E960DC"/>
    <w:rsid w:val="00E962E3"/>
    <w:rsid w:val="00E964BF"/>
    <w:rsid w:val="00E9662A"/>
    <w:rsid w:val="00E9680E"/>
    <w:rsid w:val="00E96C08"/>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530"/>
    <w:rsid w:val="00EA1605"/>
    <w:rsid w:val="00EA17E5"/>
    <w:rsid w:val="00EA19C4"/>
    <w:rsid w:val="00EA1F47"/>
    <w:rsid w:val="00EA213F"/>
    <w:rsid w:val="00EA216A"/>
    <w:rsid w:val="00EA21AE"/>
    <w:rsid w:val="00EA22B8"/>
    <w:rsid w:val="00EA2824"/>
    <w:rsid w:val="00EA290D"/>
    <w:rsid w:val="00EA2B8F"/>
    <w:rsid w:val="00EA309D"/>
    <w:rsid w:val="00EA3459"/>
    <w:rsid w:val="00EA364D"/>
    <w:rsid w:val="00EA3749"/>
    <w:rsid w:val="00EA3798"/>
    <w:rsid w:val="00EA3B8E"/>
    <w:rsid w:val="00EA41EA"/>
    <w:rsid w:val="00EA4432"/>
    <w:rsid w:val="00EA4596"/>
    <w:rsid w:val="00EA463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282"/>
    <w:rsid w:val="00EA643B"/>
    <w:rsid w:val="00EA6798"/>
    <w:rsid w:val="00EA6821"/>
    <w:rsid w:val="00EA6940"/>
    <w:rsid w:val="00EA6AFC"/>
    <w:rsid w:val="00EA6C13"/>
    <w:rsid w:val="00EA6E60"/>
    <w:rsid w:val="00EA6E63"/>
    <w:rsid w:val="00EA747C"/>
    <w:rsid w:val="00EA757E"/>
    <w:rsid w:val="00EA766A"/>
    <w:rsid w:val="00EA7ACB"/>
    <w:rsid w:val="00EA7B99"/>
    <w:rsid w:val="00EA7C0B"/>
    <w:rsid w:val="00EA7C5B"/>
    <w:rsid w:val="00EA7D5A"/>
    <w:rsid w:val="00EA7E46"/>
    <w:rsid w:val="00EA7FA3"/>
    <w:rsid w:val="00EB004E"/>
    <w:rsid w:val="00EB01B4"/>
    <w:rsid w:val="00EB0359"/>
    <w:rsid w:val="00EB04FB"/>
    <w:rsid w:val="00EB0801"/>
    <w:rsid w:val="00EB08F6"/>
    <w:rsid w:val="00EB090A"/>
    <w:rsid w:val="00EB0B51"/>
    <w:rsid w:val="00EB0C46"/>
    <w:rsid w:val="00EB0DF8"/>
    <w:rsid w:val="00EB0F91"/>
    <w:rsid w:val="00EB0FD6"/>
    <w:rsid w:val="00EB153E"/>
    <w:rsid w:val="00EB1567"/>
    <w:rsid w:val="00EB163E"/>
    <w:rsid w:val="00EB1820"/>
    <w:rsid w:val="00EB18ED"/>
    <w:rsid w:val="00EB1E42"/>
    <w:rsid w:val="00EB1EA8"/>
    <w:rsid w:val="00EB1F84"/>
    <w:rsid w:val="00EB214D"/>
    <w:rsid w:val="00EB2365"/>
    <w:rsid w:val="00EB261F"/>
    <w:rsid w:val="00EB2638"/>
    <w:rsid w:val="00EB28F5"/>
    <w:rsid w:val="00EB2CC1"/>
    <w:rsid w:val="00EB2EAE"/>
    <w:rsid w:val="00EB2EBD"/>
    <w:rsid w:val="00EB2F8D"/>
    <w:rsid w:val="00EB3533"/>
    <w:rsid w:val="00EB360F"/>
    <w:rsid w:val="00EB3A31"/>
    <w:rsid w:val="00EB3EA5"/>
    <w:rsid w:val="00EB436E"/>
    <w:rsid w:val="00EB43BD"/>
    <w:rsid w:val="00EB45A0"/>
    <w:rsid w:val="00EB50EE"/>
    <w:rsid w:val="00EB528F"/>
    <w:rsid w:val="00EB52CE"/>
    <w:rsid w:val="00EB5600"/>
    <w:rsid w:val="00EB5604"/>
    <w:rsid w:val="00EB5A5D"/>
    <w:rsid w:val="00EB5ADC"/>
    <w:rsid w:val="00EB5D9D"/>
    <w:rsid w:val="00EB61E3"/>
    <w:rsid w:val="00EB65DE"/>
    <w:rsid w:val="00EB6ADB"/>
    <w:rsid w:val="00EB7246"/>
    <w:rsid w:val="00EB7650"/>
    <w:rsid w:val="00EB766B"/>
    <w:rsid w:val="00EB76D1"/>
    <w:rsid w:val="00EB771F"/>
    <w:rsid w:val="00EB7853"/>
    <w:rsid w:val="00EB7961"/>
    <w:rsid w:val="00EB7A3D"/>
    <w:rsid w:val="00EB7C87"/>
    <w:rsid w:val="00EB7E7D"/>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0F"/>
    <w:rsid w:val="00EC2749"/>
    <w:rsid w:val="00EC2CA0"/>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A3"/>
    <w:rsid w:val="00EC54E1"/>
    <w:rsid w:val="00EC56F8"/>
    <w:rsid w:val="00EC5C7C"/>
    <w:rsid w:val="00EC617A"/>
    <w:rsid w:val="00EC6419"/>
    <w:rsid w:val="00EC649D"/>
    <w:rsid w:val="00EC64C1"/>
    <w:rsid w:val="00EC6A46"/>
    <w:rsid w:val="00EC6B13"/>
    <w:rsid w:val="00EC6E18"/>
    <w:rsid w:val="00EC6EAD"/>
    <w:rsid w:val="00EC729A"/>
    <w:rsid w:val="00EC7397"/>
    <w:rsid w:val="00EC73EB"/>
    <w:rsid w:val="00EC78C4"/>
    <w:rsid w:val="00EC7915"/>
    <w:rsid w:val="00EC7942"/>
    <w:rsid w:val="00ED0029"/>
    <w:rsid w:val="00ED0437"/>
    <w:rsid w:val="00ED062C"/>
    <w:rsid w:val="00ED08CF"/>
    <w:rsid w:val="00ED0A74"/>
    <w:rsid w:val="00ED0C60"/>
    <w:rsid w:val="00ED0EFD"/>
    <w:rsid w:val="00ED1016"/>
    <w:rsid w:val="00ED102F"/>
    <w:rsid w:val="00ED1420"/>
    <w:rsid w:val="00ED14C6"/>
    <w:rsid w:val="00ED15CA"/>
    <w:rsid w:val="00ED1718"/>
    <w:rsid w:val="00ED177D"/>
    <w:rsid w:val="00ED1C4D"/>
    <w:rsid w:val="00ED212C"/>
    <w:rsid w:val="00ED2376"/>
    <w:rsid w:val="00ED29C7"/>
    <w:rsid w:val="00ED2B2F"/>
    <w:rsid w:val="00ED2C74"/>
    <w:rsid w:val="00ED324C"/>
    <w:rsid w:val="00ED3868"/>
    <w:rsid w:val="00ED39FC"/>
    <w:rsid w:val="00ED3BBA"/>
    <w:rsid w:val="00ED3E62"/>
    <w:rsid w:val="00ED3E92"/>
    <w:rsid w:val="00ED4020"/>
    <w:rsid w:val="00ED4247"/>
    <w:rsid w:val="00ED42FF"/>
    <w:rsid w:val="00ED4574"/>
    <w:rsid w:val="00ED46B1"/>
    <w:rsid w:val="00ED4D77"/>
    <w:rsid w:val="00ED512D"/>
    <w:rsid w:val="00ED5205"/>
    <w:rsid w:val="00ED5393"/>
    <w:rsid w:val="00ED5DAD"/>
    <w:rsid w:val="00ED6012"/>
    <w:rsid w:val="00ED63ED"/>
    <w:rsid w:val="00ED6A12"/>
    <w:rsid w:val="00ED6ABF"/>
    <w:rsid w:val="00ED7006"/>
    <w:rsid w:val="00ED7242"/>
    <w:rsid w:val="00ED7438"/>
    <w:rsid w:val="00ED75F5"/>
    <w:rsid w:val="00ED7804"/>
    <w:rsid w:val="00ED7805"/>
    <w:rsid w:val="00ED7B0D"/>
    <w:rsid w:val="00EE00CC"/>
    <w:rsid w:val="00EE05CD"/>
    <w:rsid w:val="00EE07D2"/>
    <w:rsid w:val="00EE0CC5"/>
    <w:rsid w:val="00EE0D9C"/>
    <w:rsid w:val="00EE1109"/>
    <w:rsid w:val="00EE128A"/>
    <w:rsid w:val="00EE14B4"/>
    <w:rsid w:val="00EE17C9"/>
    <w:rsid w:val="00EE1921"/>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4FBF"/>
    <w:rsid w:val="00EE5243"/>
    <w:rsid w:val="00EE56AB"/>
    <w:rsid w:val="00EE57C8"/>
    <w:rsid w:val="00EE587D"/>
    <w:rsid w:val="00EE5C12"/>
    <w:rsid w:val="00EE5C35"/>
    <w:rsid w:val="00EE5EF9"/>
    <w:rsid w:val="00EE5F1A"/>
    <w:rsid w:val="00EE5F75"/>
    <w:rsid w:val="00EE5F9E"/>
    <w:rsid w:val="00EE619A"/>
    <w:rsid w:val="00EE61DD"/>
    <w:rsid w:val="00EE6280"/>
    <w:rsid w:val="00EE63B4"/>
    <w:rsid w:val="00EE64B3"/>
    <w:rsid w:val="00EE6EF1"/>
    <w:rsid w:val="00EE7395"/>
    <w:rsid w:val="00EE73C5"/>
    <w:rsid w:val="00EE7818"/>
    <w:rsid w:val="00EE7898"/>
    <w:rsid w:val="00EE7C00"/>
    <w:rsid w:val="00EE7F90"/>
    <w:rsid w:val="00EF0289"/>
    <w:rsid w:val="00EF0522"/>
    <w:rsid w:val="00EF0721"/>
    <w:rsid w:val="00EF0C59"/>
    <w:rsid w:val="00EF0FFA"/>
    <w:rsid w:val="00EF12BF"/>
    <w:rsid w:val="00EF12D7"/>
    <w:rsid w:val="00EF12F7"/>
    <w:rsid w:val="00EF1747"/>
    <w:rsid w:val="00EF1DEB"/>
    <w:rsid w:val="00EF1E90"/>
    <w:rsid w:val="00EF1F6C"/>
    <w:rsid w:val="00EF23C1"/>
    <w:rsid w:val="00EF2834"/>
    <w:rsid w:val="00EF2941"/>
    <w:rsid w:val="00EF2A8B"/>
    <w:rsid w:val="00EF2FF7"/>
    <w:rsid w:val="00EF3016"/>
    <w:rsid w:val="00EF3420"/>
    <w:rsid w:val="00EF3807"/>
    <w:rsid w:val="00EF385F"/>
    <w:rsid w:val="00EF3DF8"/>
    <w:rsid w:val="00EF3F61"/>
    <w:rsid w:val="00EF4184"/>
    <w:rsid w:val="00EF4569"/>
    <w:rsid w:val="00EF45F5"/>
    <w:rsid w:val="00EF4797"/>
    <w:rsid w:val="00EF49EB"/>
    <w:rsid w:val="00EF4A36"/>
    <w:rsid w:val="00EF4C1B"/>
    <w:rsid w:val="00EF4D0F"/>
    <w:rsid w:val="00EF4F63"/>
    <w:rsid w:val="00EF5144"/>
    <w:rsid w:val="00EF56B3"/>
    <w:rsid w:val="00EF59D0"/>
    <w:rsid w:val="00EF5A7D"/>
    <w:rsid w:val="00EF62EA"/>
    <w:rsid w:val="00EF6764"/>
    <w:rsid w:val="00EF67E5"/>
    <w:rsid w:val="00EF6943"/>
    <w:rsid w:val="00EF6CA2"/>
    <w:rsid w:val="00EF6E6A"/>
    <w:rsid w:val="00EF707B"/>
    <w:rsid w:val="00EF7A4C"/>
    <w:rsid w:val="00EF7B26"/>
    <w:rsid w:val="00EF7CAD"/>
    <w:rsid w:val="00EF7DF3"/>
    <w:rsid w:val="00F00D9B"/>
    <w:rsid w:val="00F00DE5"/>
    <w:rsid w:val="00F00E5A"/>
    <w:rsid w:val="00F01257"/>
    <w:rsid w:val="00F02011"/>
    <w:rsid w:val="00F02019"/>
    <w:rsid w:val="00F02483"/>
    <w:rsid w:val="00F02812"/>
    <w:rsid w:val="00F02986"/>
    <w:rsid w:val="00F029F8"/>
    <w:rsid w:val="00F02A46"/>
    <w:rsid w:val="00F02AAA"/>
    <w:rsid w:val="00F02D3F"/>
    <w:rsid w:val="00F02E9F"/>
    <w:rsid w:val="00F03146"/>
    <w:rsid w:val="00F0342B"/>
    <w:rsid w:val="00F03638"/>
    <w:rsid w:val="00F03B44"/>
    <w:rsid w:val="00F03EE9"/>
    <w:rsid w:val="00F04044"/>
    <w:rsid w:val="00F04049"/>
    <w:rsid w:val="00F04369"/>
    <w:rsid w:val="00F04762"/>
    <w:rsid w:val="00F04BA3"/>
    <w:rsid w:val="00F04C71"/>
    <w:rsid w:val="00F04CCD"/>
    <w:rsid w:val="00F054AC"/>
    <w:rsid w:val="00F05655"/>
    <w:rsid w:val="00F05C69"/>
    <w:rsid w:val="00F05CB3"/>
    <w:rsid w:val="00F05D10"/>
    <w:rsid w:val="00F061BF"/>
    <w:rsid w:val="00F06434"/>
    <w:rsid w:val="00F064B5"/>
    <w:rsid w:val="00F06776"/>
    <w:rsid w:val="00F069D7"/>
    <w:rsid w:val="00F06A51"/>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C76"/>
    <w:rsid w:val="00F10D31"/>
    <w:rsid w:val="00F10D93"/>
    <w:rsid w:val="00F1122F"/>
    <w:rsid w:val="00F1125B"/>
    <w:rsid w:val="00F112B7"/>
    <w:rsid w:val="00F1172E"/>
    <w:rsid w:val="00F11AAA"/>
    <w:rsid w:val="00F11B7B"/>
    <w:rsid w:val="00F11C24"/>
    <w:rsid w:val="00F11D2E"/>
    <w:rsid w:val="00F11FB3"/>
    <w:rsid w:val="00F12403"/>
    <w:rsid w:val="00F125DA"/>
    <w:rsid w:val="00F128F8"/>
    <w:rsid w:val="00F1295B"/>
    <w:rsid w:val="00F12A7B"/>
    <w:rsid w:val="00F12B33"/>
    <w:rsid w:val="00F12BA9"/>
    <w:rsid w:val="00F12D3B"/>
    <w:rsid w:val="00F1348F"/>
    <w:rsid w:val="00F13731"/>
    <w:rsid w:val="00F137A5"/>
    <w:rsid w:val="00F13B5B"/>
    <w:rsid w:val="00F13B94"/>
    <w:rsid w:val="00F13C10"/>
    <w:rsid w:val="00F13FF0"/>
    <w:rsid w:val="00F14223"/>
    <w:rsid w:val="00F142D3"/>
    <w:rsid w:val="00F1439F"/>
    <w:rsid w:val="00F14502"/>
    <w:rsid w:val="00F14599"/>
    <w:rsid w:val="00F14674"/>
    <w:rsid w:val="00F146DE"/>
    <w:rsid w:val="00F148D9"/>
    <w:rsid w:val="00F14A7F"/>
    <w:rsid w:val="00F14BA4"/>
    <w:rsid w:val="00F14DC8"/>
    <w:rsid w:val="00F15196"/>
    <w:rsid w:val="00F153C9"/>
    <w:rsid w:val="00F155EF"/>
    <w:rsid w:val="00F156E0"/>
    <w:rsid w:val="00F159C9"/>
    <w:rsid w:val="00F15BD6"/>
    <w:rsid w:val="00F15E04"/>
    <w:rsid w:val="00F15EA1"/>
    <w:rsid w:val="00F1637F"/>
    <w:rsid w:val="00F16506"/>
    <w:rsid w:val="00F165B5"/>
    <w:rsid w:val="00F16680"/>
    <w:rsid w:val="00F169BF"/>
    <w:rsid w:val="00F16CE8"/>
    <w:rsid w:val="00F1714C"/>
    <w:rsid w:val="00F17297"/>
    <w:rsid w:val="00F173CD"/>
    <w:rsid w:val="00F17502"/>
    <w:rsid w:val="00F17616"/>
    <w:rsid w:val="00F176C6"/>
    <w:rsid w:val="00F178AD"/>
    <w:rsid w:val="00F178D7"/>
    <w:rsid w:val="00F178DE"/>
    <w:rsid w:val="00F178FB"/>
    <w:rsid w:val="00F179A0"/>
    <w:rsid w:val="00F17AF4"/>
    <w:rsid w:val="00F17BCA"/>
    <w:rsid w:val="00F17D97"/>
    <w:rsid w:val="00F17DC4"/>
    <w:rsid w:val="00F20214"/>
    <w:rsid w:val="00F20631"/>
    <w:rsid w:val="00F2083D"/>
    <w:rsid w:val="00F208D9"/>
    <w:rsid w:val="00F20DDB"/>
    <w:rsid w:val="00F20EB4"/>
    <w:rsid w:val="00F21038"/>
    <w:rsid w:val="00F21177"/>
    <w:rsid w:val="00F21261"/>
    <w:rsid w:val="00F212CD"/>
    <w:rsid w:val="00F21379"/>
    <w:rsid w:val="00F218A7"/>
    <w:rsid w:val="00F21BD3"/>
    <w:rsid w:val="00F21C48"/>
    <w:rsid w:val="00F21EA3"/>
    <w:rsid w:val="00F21F78"/>
    <w:rsid w:val="00F21FF8"/>
    <w:rsid w:val="00F220E9"/>
    <w:rsid w:val="00F22A2C"/>
    <w:rsid w:val="00F22A98"/>
    <w:rsid w:val="00F22E59"/>
    <w:rsid w:val="00F22E72"/>
    <w:rsid w:val="00F22F08"/>
    <w:rsid w:val="00F22F60"/>
    <w:rsid w:val="00F233BB"/>
    <w:rsid w:val="00F233C8"/>
    <w:rsid w:val="00F23658"/>
    <w:rsid w:val="00F2374D"/>
    <w:rsid w:val="00F23F70"/>
    <w:rsid w:val="00F2404C"/>
    <w:rsid w:val="00F240E9"/>
    <w:rsid w:val="00F241A9"/>
    <w:rsid w:val="00F241AE"/>
    <w:rsid w:val="00F242A5"/>
    <w:rsid w:val="00F24311"/>
    <w:rsid w:val="00F2458D"/>
    <w:rsid w:val="00F24A8E"/>
    <w:rsid w:val="00F24CA9"/>
    <w:rsid w:val="00F25135"/>
    <w:rsid w:val="00F253C6"/>
    <w:rsid w:val="00F253E7"/>
    <w:rsid w:val="00F2549F"/>
    <w:rsid w:val="00F25946"/>
    <w:rsid w:val="00F25C2F"/>
    <w:rsid w:val="00F25F5A"/>
    <w:rsid w:val="00F2650C"/>
    <w:rsid w:val="00F265F1"/>
    <w:rsid w:val="00F26649"/>
    <w:rsid w:val="00F267F0"/>
    <w:rsid w:val="00F26956"/>
    <w:rsid w:val="00F26D68"/>
    <w:rsid w:val="00F27018"/>
    <w:rsid w:val="00F2736E"/>
    <w:rsid w:val="00F2739E"/>
    <w:rsid w:val="00F27638"/>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AD5"/>
    <w:rsid w:val="00F31BEA"/>
    <w:rsid w:val="00F31BFC"/>
    <w:rsid w:val="00F32378"/>
    <w:rsid w:val="00F32392"/>
    <w:rsid w:val="00F327CB"/>
    <w:rsid w:val="00F328CB"/>
    <w:rsid w:val="00F32A70"/>
    <w:rsid w:val="00F33169"/>
    <w:rsid w:val="00F335CB"/>
    <w:rsid w:val="00F3365C"/>
    <w:rsid w:val="00F33808"/>
    <w:rsid w:val="00F33957"/>
    <w:rsid w:val="00F3399E"/>
    <w:rsid w:val="00F33E39"/>
    <w:rsid w:val="00F34213"/>
    <w:rsid w:val="00F342E7"/>
    <w:rsid w:val="00F343AD"/>
    <w:rsid w:val="00F343B5"/>
    <w:rsid w:val="00F34754"/>
    <w:rsid w:val="00F347A1"/>
    <w:rsid w:val="00F34922"/>
    <w:rsid w:val="00F34FD9"/>
    <w:rsid w:val="00F353A4"/>
    <w:rsid w:val="00F353E3"/>
    <w:rsid w:val="00F35517"/>
    <w:rsid w:val="00F35669"/>
    <w:rsid w:val="00F358D2"/>
    <w:rsid w:val="00F359DE"/>
    <w:rsid w:val="00F35AE7"/>
    <w:rsid w:val="00F35B3B"/>
    <w:rsid w:val="00F361F1"/>
    <w:rsid w:val="00F363F2"/>
    <w:rsid w:val="00F36418"/>
    <w:rsid w:val="00F365B4"/>
    <w:rsid w:val="00F365B6"/>
    <w:rsid w:val="00F368BB"/>
    <w:rsid w:val="00F3693B"/>
    <w:rsid w:val="00F36C86"/>
    <w:rsid w:val="00F36CA6"/>
    <w:rsid w:val="00F36E14"/>
    <w:rsid w:val="00F37033"/>
    <w:rsid w:val="00F371A1"/>
    <w:rsid w:val="00F3723C"/>
    <w:rsid w:val="00F37457"/>
    <w:rsid w:val="00F3763F"/>
    <w:rsid w:val="00F376D5"/>
    <w:rsid w:val="00F37B64"/>
    <w:rsid w:val="00F37BC9"/>
    <w:rsid w:val="00F37DE4"/>
    <w:rsid w:val="00F37FCC"/>
    <w:rsid w:val="00F4001D"/>
    <w:rsid w:val="00F40254"/>
    <w:rsid w:val="00F40378"/>
    <w:rsid w:val="00F403AA"/>
    <w:rsid w:val="00F405BE"/>
    <w:rsid w:val="00F40660"/>
    <w:rsid w:val="00F40682"/>
    <w:rsid w:val="00F40835"/>
    <w:rsid w:val="00F40887"/>
    <w:rsid w:val="00F409E5"/>
    <w:rsid w:val="00F415FF"/>
    <w:rsid w:val="00F416CF"/>
    <w:rsid w:val="00F41BDF"/>
    <w:rsid w:val="00F41C77"/>
    <w:rsid w:val="00F41F10"/>
    <w:rsid w:val="00F4204B"/>
    <w:rsid w:val="00F42885"/>
    <w:rsid w:val="00F42AE8"/>
    <w:rsid w:val="00F42B88"/>
    <w:rsid w:val="00F42C92"/>
    <w:rsid w:val="00F42DC1"/>
    <w:rsid w:val="00F42F37"/>
    <w:rsid w:val="00F42FDB"/>
    <w:rsid w:val="00F430F8"/>
    <w:rsid w:val="00F432FF"/>
    <w:rsid w:val="00F43389"/>
    <w:rsid w:val="00F43511"/>
    <w:rsid w:val="00F4392B"/>
    <w:rsid w:val="00F43E1C"/>
    <w:rsid w:val="00F44066"/>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F62"/>
    <w:rsid w:val="00F4616B"/>
    <w:rsid w:val="00F462C6"/>
    <w:rsid w:val="00F46309"/>
    <w:rsid w:val="00F46587"/>
    <w:rsid w:val="00F4678F"/>
    <w:rsid w:val="00F469F6"/>
    <w:rsid w:val="00F46ECA"/>
    <w:rsid w:val="00F470F9"/>
    <w:rsid w:val="00F472B7"/>
    <w:rsid w:val="00F47306"/>
    <w:rsid w:val="00F4741E"/>
    <w:rsid w:val="00F4749C"/>
    <w:rsid w:val="00F47601"/>
    <w:rsid w:val="00F4766A"/>
    <w:rsid w:val="00F4774F"/>
    <w:rsid w:val="00F47860"/>
    <w:rsid w:val="00F47947"/>
    <w:rsid w:val="00F4798A"/>
    <w:rsid w:val="00F47A6E"/>
    <w:rsid w:val="00F47B74"/>
    <w:rsid w:val="00F47BC0"/>
    <w:rsid w:val="00F47DB1"/>
    <w:rsid w:val="00F47E36"/>
    <w:rsid w:val="00F47EF4"/>
    <w:rsid w:val="00F5016F"/>
    <w:rsid w:val="00F504E8"/>
    <w:rsid w:val="00F506B2"/>
    <w:rsid w:val="00F50926"/>
    <w:rsid w:val="00F50D2A"/>
    <w:rsid w:val="00F50F6B"/>
    <w:rsid w:val="00F5142D"/>
    <w:rsid w:val="00F5156E"/>
    <w:rsid w:val="00F51606"/>
    <w:rsid w:val="00F519C9"/>
    <w:rsid w:val="00F519D9"/>
    <w:rsid w:val="00F51A08"/>
    <w:rsid w:val="00F51EA5"/>
    <w:rsid w:val="00F5236F"/>
    <w:rsid w:val="00F524A0"/>
    <w:rsid w:val="00F52580"/>
    <w:rsid w:val="00F528B3"/>
    <w:rsid w:val="00F52A35"/>
    <w:rsid w:val="00F52AA0"/>
    <w:rsid w:val="00F52D45"/>
    <w:rsid w:val="00F52DFF"/>
    <w:rsid w:val="00F53805"/>
    <w:rsid w:val="00F53882"/>
    <w:rsid w:val="00F538AE"/>
    <w:rsid w:val="00F540F7"/>
    <w:rsid w:val="00F54373"/>
    <w:rsid w:val="00F547AF"/>
    <w:rsid w:val="00F54844"/>
    <w:rsid w:val="00F554BF"/>
    <w:rsid w:val="00F5564C"/>
    <w:rsid w:val="00F556F7"/>
    <w:rsid w:val="00F55954"/>
    <w:rsid w:val="00F55E26"/>
    <w:rsid w:val="00F561E5"/>
    <w:rsid w:val="00F56814"/>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374"/>
    <w:rsid w:val="00F6038E"/>
    <w:rsid w:val="00F6056D"/>
    <w:rsid w:val="00F605DF"/>
    <w:rsid w:val="00F60AEF"/>
    <w:rsid w:val="00F60FFF"/>
    <w:rsid w:val="00F6114E"/>
    <w:rsid w:val="00F612D0"/>
    <w:rsid w:val="00F61436"/>
    <w:rsid w:val="00F61661"/>
    <w:rsid w:val="00F61738"/>
    <w:rsid w:val="00F61A7A"/>
    <w:rsid w:val="00F61A7C"/>
    <w:rsid w:val="00F61AEA"/>
    <w:rsid w:val="00F61E52"/>
    <w:rsid w:val="00F626C0"/>
    <w:rsid w:val="00F62882"/>
    <w:rsid w:val="00F62B84"/>
    <w:rsid w:val="00F62D0D"/>
    <w:rsid w:val="00F62FC9"/>
    <w:rsid w:val="00F6307E"/>
    <w:rsid w:val="00F632B7"/>
    <w:rsid w:val="00F635E1"/>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4F39"/>
    <w:rsid w:val="00F65450"/>
    <w:rsid w:val="00F655C1"/>
    <w:rsid w:val="00F657D2"/>
    <w:rsid w:val="00F65B28"/>
    <w:rsid w:val="00F65D51"/>
    <w:rsid w:val="00F65EBD"/>
    <w:rsid w:val="00F65F18"/>
    <w:rsid w:val="00F65F9D"/>
    <w:rsid w:val="00F65FE9"/>
    <w:rsid w:val="00F66079"/>
    <w:rsid w:val="00F668C9"/>
    <w:rsid w:val="00F66C05"/>
    <w:rsid w:val="00F66E96"/>
    <w:rsid w:val="00F66ECD"/>
    <w:rsid w:val="00F66EF8"/>
    <w:rsid w:val="00F67025"/>
    <w:rsid w:val="00F671C1"/>
    <w:rsid w:val="00F67409"/>
    <w:rsid w:val="00F674D3"/>
    <w:rsid w:val="00F6785D"/>
    <w:rsid w:val="00F679A9"/>
    <w:rsid w:val="00F679B0"/>
    <w:rsid w:val="00F67BEE"/>
    <w:rsid w:val="00F67E5B"/>
    <w:rsid w:val="00F67F8F"/>
    <w:rsid w:val="00F701B5"/>
    <w:rsid w:val="00F70215"/>
    <w:rsid w:val="00F7026F"/>
    <w:rsid w:val="00F7046D"/>
    <w:rsid w:val="00F708B4"/>
    <w:rsid w:val="00F70AF5"/>
    <w:rsid w:val="00F70C7C"/>
    <w:rsid w:val="00F70DF2"/>
    <w:rsid w:val="00F71193"/>
    <w:rsid w:val="00F7164B"/>
    <w:rsid w:val="00F71BFC"/>
    <w:rsid w:val="00F71C3A"/>
    <w:rsid w:val="00F71C79"/>
    <w:rsid w:val="00F71FC5"/>
    <w:rsid w:val="00F72171"/>
    <w:rsid w:val="00F72229"/>
    <w:rsid w:val="00F722BD"/>
    <w:rsid w:val="00F727FD"/>
    <w:rsid w:val="00F729BF"/>
    <w:rsid w:val="00F73056"/>
    <w:rsid w:val="00F7314E"/>
    <w:rsid w:val="00F736F5"/>
    <w:rsid w:val="00F7381B"/>
    <w:rsid w:val="00F73D82"/>
    <w:rsid w:val="00F73E79"/>
    <w:rsid w:val="00F74101"/>
    <w:rsid w:val="00F74111"/>
    <w:rsid w:val="00F74418"/>
    <w:rsid w:val="00F74419"/>
    <w:rsid w:val="00F744BC"/>
    <w:rsid w:val="00F74566"/>
    <w:rsid w:val="00F74863"/>
    <w:rsid w:val="00F748C1"/>
    <w:rsid w:val="00F74A8F"/>
    <w:rsid w:val="00F74B06"/>
    <w:rsid w:val="00F74B4F"/>
    <w:rsid w:val="00F74B51"/>
    <w:rsid w:val="00F751C4"/>
    <w:rsid w:val="00F75289"/>
    <w:rsid w:val="00F752EB"/>
    <w:rsid w:val="00F7543F"/>
    <w:rsid w:val="00F75497"/>
    <w:rsid w:val="00F75735"/>
    <w:rsid w:val="00F75A1A"/>
    <w:rsid w:val="00F75F71"/>
    <w:rsid w:val="00F7635E"/>
    <w:rsid w:val="00F7652B"/>
    <w:rsid w:val="00F7666C"/>
    <w:rsid w:val="00F769B6"/>
    <w:rsid w:val="00F76B50"/>
    <w:rsid w:val="00F76B79"/>
    <w:rsid w:val="00F76CFB"/>
    <w:rsid w:val="00F76DD1"/>
    <w:rsid w:val="00F76E01"/>
    <w:rsid w:val="00F771D8"/>
    <w:rsid w:val="00F772B5"/>
    <w:rsid w:val="00F77421"/>
    <w:rsid w:val="00F77B1A"/>
    <w:rsid w:val="00F77BC3"/>
    <w:rsid w:val="00F77E75"/>
    <w:rsid w:val="00F80073"/>
    <w:rsid w:val="00F80223"/>
    <w:rsid w:val="00F80273"/>
    <w:rsid w:val="00F807B2"/>
    <w:rsid w:val="00F808DC"/>
    <w:rsid w:val="00F80CD4"/>
    <w:rsid w:val="00F80E15"/>
    <w:rsid w:val="00F80E9C"/>
    <w:rsid w:val="00F80EB0"/>
    <w:rsid w:val="00F80FD1"/>
    <w:rsid w:val="00F80FE5"/>
    <w:rsid w:val="00F81216"/>
    <w:rsid w:val="00F812F2"/>
    <w:rsid w:val="00F81365"/>
    <w:rsid w:val="00F813B7"/>
    <w:rsid w:val="00F81408"/>
    <w:rsid w:val="00F81517"/>
    <w:rsid w:val="00F81BE4"/>
    <w:rsid w:val="00F82097"/>
    <w:rsid w:val="00F8249F"/>
    <w:rsid w:val="00F8254E"/>
    <w:rsid w:val="00F82BC4"/>
    <w:rsid w:val="00F82D39"/>
    <w:rsid w:val="00F82D54"/>
    <w:rsid w:val="00F83106"/>
    <w:rsid w:val="00F8331E"/>
    <w:rsid w:val="00F834D6"/>
    <w:rsid w:val="00F835FF"/>
    <w:rsid w:val="00F83A78"/>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6E6"/>
    <w:rsid w:val="00F86754"/>
    <w:rsid w:val="00F86BA5"/>
    <w:rsid w:val="00F86F17"/>
    <w:rsid w:val="00F8769B"/>
    <w:rsid w:val="00F879D4"/>
    <w:rsid w:val="00F87A21"/>
    <w:rsid w:val="00F87A53"/>
    <w:rsid w:val="00F90324"/>
    <w:rsid w:val="00F9036B"/>
    <w:rsid w:val="00F906CC"/>
    <w:rsid w:val="00F90BFE"/>
    <w:rsid w:val="00F90E43"/>
    <w:rsid w:val="00F9105C"/>
    <w:rsid w:val="00F9119B"/>
    <w:rsid w:val="00F9127D"/>
    <w:rsid w:val="00F913F8"/>
    <w:rsid w:val="00F91437"/>
    <w:rsid w:val="00F91582"/>
    <w:rsid w:val="00F91630"/>
    <w:rsid w:val="00F91813"/>
    <w:rsid w:val="00F91839"/>
    <w:rsid w:val="00F9189E"/>
    <w:rsid w:val="00F919E9"/>
    <w:rsid w:val="00F91AEA"/>
    <w:rsid w:val="00F91FAB"/>
    <w:rsid w:val="00F920AF"/>
    <w:rsid w:val="00F9220F"/>
    <w:rsid w:val="00F927C6"/>
    <w:rsid w:val="00F92B0E"/>
    <w:rsid w:val="00F92E0F"/>
    <w:rsid w:val="00F93125"/>
    <w:rsid w:val="00F93148"/>
    <w:rsid w:val="00F931BC"/>
    <w:rsid w:val="00F931F1"/>
    <w:rsid w:val="00F9331B"/>
    <w:rsid w:val="00F93BC2"/>
    <w:rsid w:val="00F93CA0"/>
    <w:rsid w:val="00F93D98"/>
    <w:rsid w:val="00F93E0B"/>
    <w:rsid w:val="00F94C71"/>
    <w:rsid w:val="00F94DFA"/>
    <w:rsid w:val="00F95204"/>
    <w:rsid w:val="00F95223"/>
    <w:rsid w:val="00F9525A"/>
    <w:rsid w:val="00F95292"/>
    <w:rsid w:val="00F9557E"/>
    <w:rsid w:val="00F95874"/>
    <w:rsid w:val="00F95F8B"/>
    <w:rsid w:val="00F960DA"/>
    <w:rsid w:val="00F961AC"/>
    <w:rsid w:val="00F96651"/>
    <w:rsid w:val="00F96853"/>
    <w:rsid w:val="00F96A7F"/>
    <w:rsid w:val="00F96D66"/>
    <w:rsid w:val="00F96D76"/>
    <w:rsid w:val="00F97189"/>
    <w:rsid w:val="00F976E4"/>
    <w:rsid w:val="00F97714"/>
    <w:rsid w:val="00F977D3"/>
    <w:rsid w:val="00F97B4E"/>
    <w:rsid w:val="00F97F2E"/>
    <w:rsid w:val="00F97F4C"/>
    <w:rsid w:val="00FA0078"/>
    <w:rsid w:val="00FA0311"/>
    <w:rsid w:val="00FA0601"/>
    <w:rsid w:val="00FA068F"/>
    <w:rsid w:val="00FA0B14"/>
    <w:rsid w:val="00FA0D61"/>
    <w:rsid w:val="00FA10A0"/>
    <w:rsid w:val="00FA128A"/>
    <w:rsid w:val="00FA13E5"/>
    <w:rsid w:val="00FA154C"/>
    <w:rsid w:val="00FA1698"/>
    <w:rsid w:val="00FA16AE"/>
    <w:rsid w:val="00FA16DA"/>
    <w:rsid w:val="00FA17D7"/>
    <w:rsid w:val="00FA17EC"/>
    <w:rsid w:val="00FA18D6"/>
    <w:rsid w:val="00FA1C6A"/>
    <w:rsid w:val="00FA1DBB"/>
    <w:rsid w:val="00FA23C7"/>
    <w:rsid w:val="00FA2413"/>
    <w:rsid w:val="00FA27DB"/>
    <w:rsid w:val="00FA2858"/>
    <w:rsid w:val="00FA294B"/>
    <w:rsid w:val="00FA2AC1"/>
    <w:rsid w:val="00FA2C0B"/>
    <w:rsid w:val="00FA2ED5"/>
    <w:rsid w:val="00FA3261"/>
    <w:rsid w:val="00FA341D"/>
    <w:rsid w:val="00FA3459"/>
    <w:rsid w:val="00FA34AC"/>
    <w:rsid w:val="00FA38BF"/>
    <w:rsid w:val="00FA3C8B"/>
    <w:rsid w:val="00FA420D"/>
    <w:rsid w:val="00FA4597"/>
    <w:rsid w:val="00FA46BB"/>
    <w:rsid w:val="00FA4D1A"/>
    <w:rsid w:val="00FA4D74"/>
    <w:rsid w:val="00FA4D84"/>
    <w:rsid w:val="00FA50BD"/>
    <w:rsid w:val="00FA544F"/>
    <w:rsid w:val="00FA5713"/>
    <w:rsid w:val="00FA5839"/>
    <w:rsid w:val="00FA5A37"/>
    <w:rsid w:val="00FA5A9E"/>
    <w:rsid w:val="00FA5C80"/>
    <w:rsid w:val="00FA5F1D"/>
    <w:rsid w:val="00FA608C"/>
    <w:rsid w:val="00FA651A"/>
    <w:rsid w:val="00FA6965"/>
    <w:rsid w:val="00FA69BF"/>
    <w:rsid w:val="00FA6E17"/>
    <w:rsid w:val="00FA702E"/>
    <w:rsid w:val="00FA7060"/>
    <w:rsid w:val="00FA71F3"/>
    <w:rsid w:val="00FA745E"/>
    <w:rsid w:val="00FA76C5"/>
    <w:rsid w:val="00FA79D9"/>
    <w:rsid w:val="00FA7A1C"/>
    <w:rsid w:val="00FA7C62"/>
    <w:rsid w:val="00FA7CA3"/>
    <w:rsid w:val="00FA7CE3"/>
    <w:rsid w:val="00FA7E6A"/>
    <w:rsid w:val="00FA7EFC"/>
    <w:rsid w:val="00FA7FEE"/>
    <w:rsid w:val="00FB0124"/>
    <w:rsid w:val="00FB03AB"/>
    <w:rsid w:val="00FB0620"/>
    <w:rsid w:val="00FB0729"/>
    <w:rsid w:val="00FB082C"/>
    <w:rsid w:val="00FB09A6"/>
    <w:rsid w:val="00FB0A30"/>
    <w:rsid w:val="00FB0D40"/>
    <w:rsid w:val="00FB0D6A"/>
    <w:rsid w:val="00FB10A6"/>
    <w:rsid w:val="00FB1211"/>
    <w:rsid w:val="00FB1391"/>
    <w:rsid w:val="00FB14C9"/>
    <w:rsid w:val="00FB15CF"/>
    <w:rsid w:val="00FB179A"/>
    <w:rsid w:val="00FB1AE7"/>
    <w:rsid w:val="00FB1C7C"/>
    <w:rsid w:val="00FB1D69"/>
    <w:rsid w:val="00FB1EEE"/>
    <w:rsid w:val="00FB1F1D"/>
    <w:rsid w:val="00FB25E6"/>
    <w:rsid w:val="00FB278B"/>
    <w:rsid w:val="00FB2928"/>
    <w:rsid w:val="00FB29F1"/>
    <w:rsid w:val="00FB3252"/>
    <w:rsid w:val="00FB347B"/>
    <w:rsid w:val="00FB3807"/>
    <w:rsid w:val="00FB390E"/>
    <w:rsid w:val="00FB3A8B"/>
    <w:rsid w:val="00FB3AAD"/>
    <w:rsid w:val="00FB3ADB"/>
    <w:rsid w:val="00FB3BF9"/>
    <w:rsid w:val="00FB3D33"/>
    <w:rsid w:val="00FB3E58"/>
    <w:rsid w:val="00FB3F9D"/>
    <w:rsid w:val="00FB4223"/>
    <w:rsid w:val="00FB46D4"/>
    <w:rsid w:val="00FB48AD"/>
    <w:rsid w:val="00FB4F6E"/>
    <w:rsid w:val="00FB4FD5"/>
    <w:rsid w:val="00FB5106"/>
    <w:rsid w:val="00FB5273"/>
    <w:rsid w:val="00FB5513"/>
    <w:rsid w:val="00FB5672"/>
    <w:rsid w:val="00FB581F"/>
    <w:rsid w:val="00FB5F97"/>
    <w:rsid w:val="00FB6297"/>
    <w:rsid w:val="00FB695D"/>
    <w:rsid w:val="00FB6CB1"/>
    <w:rsid w:val="00FB6FC5"/>
    <w:rsid w:val="00FB72DB"/>
    <w:rsid w:val="00FB7438"/>
    <w:rsid w:val="00FB7481"/>
    <w:rsid w:val="00FB76F6"/>
    <w:rsid w:val="00FB7745"/>
    <w:rsid w:val="00FB7D94"/>
    <w:rsid w:val="00FB7E6E"/>
    <w:rsid w:val="00FB7ED0"/>
    <w:rsid w:val="00FB7F45"/>
    <w:rsid w:val="00FC00C0"/>
    <w:rsid w:val="00FC00FC"/>
    <w:rsid w:val="00FC0472"/>
    <w:rsid w:val="00FC06CD"/>
    <w:rsid w:val="00FC0719"/>
    <w:rsid w:val="00FC0A89"/>
    <w:rsid w:val="00FC0DFE"/>
    <w:rsid w:val="00FC0F87"/>
    <w:rsid w:val="00FC1C5F"/>
    <w:rsid w:val="00FC1D52"/>
    <w:rsid w:val="00FC1D54"/>
    <w:rsid w:val="00FC1E42"/>
    <w:rsid w:val="00FC20F3"/>
    <w:rsid w:val="00FC245A"/>
    <w:rsid w:val="00FC2561"/>
    <w:rsid w:val="00FC2612"/>
    <w:rsid w:val="00FC29E4"/>
    <w:rsid w:val="00FC2D56"/>
    <w:rsid w:val="00FC2DBC"/>
    <w:rsid w:val="00FC2E8A"/>
    <w:rsid w:val="00FC2EA6"/>
    <w:rsid w:val="00FC358A"/>
    <w:rsid w:val="00FC379E"/>
    <w:rsid w:val="00FC38A1"/>
    <w:rsid w:val="00FC3C5E"/>
    <w:rsid w:val="00FC3F6A"/>
    <w:rsid w:val="00FC418C"/>
    <w:rsid w:val="00FC490A"/>
    <w:rsid w:val="00FC4A81"/>
    <w:rsid w:val="00FC4C9E"/>
    <w:rsid w:val="00FC51F7"/>
    <w:rsid w:val="00FC5296"/>
    <w:rsid w:val="00FC555C"/>
    <w:rsid w:val="00FC58D6"/>
    <w:rsid w:val="00FC58EB"/>
    <w:rsid w:val="00FC5C85"/>
    <w:rsid w:val="00FC5F95"/>
    <w:rsid w:val="00FC6025"/>
    <w:rsid w:val="00FC60F4"/>
    <w:rsid w:val="00FC62FC"/>
    <w:rsid w:val="00FC634F"/>
    <w:rsid w:val="00FC6AD6"/>
    <w:rsid w:val="00FC6BD5"/>
    <w:rsid w:val="00FC6C8E"/>
    <w:rsid w:val="00FC6C9A"/>
    <w:rsid w:val="00FC6FE4"/>
    <w:rsid w:val="00FC7442"/>
    <w:rsid w:val="00FC7535"/>
    <w:rsid w:val="00FC795D"/>
    <w:rsid w:val="00FC79BC"/>
    <w:rsid w:val="00FC7B7D"/>
    <w:rsid w:val="00FD0082"/>
    <w:rsid w:val="00FD0126"/>
    <w:rsid w:val="00FD0172"/>
    <w:rsid w:val="00FD06CB"/>
    <w:rsid w:val="00FD0794"/>
    <w:rsid w:val="00FD08DF"/>
    <w:rsid w:val="00FD0AD0"/>
    <w:rsid w:val="00FD0AF4"/>
    <w:rsid w:val="00FD0BDC"/>
    <w:rsid w:val="00FD0E51"/>
    <w:rsid w:val="00FD0E77"/>
    <w:rsid w:val="00FD126F"/>
    <w:rsid w:val="00FD1328"/>
    <w:rsid w:val="00FD17E4"/>
    <w:rsid w:val="00FD1A27"/>
    <w:rsid w:val="00FD1B93"/>
    <w:rsid w:val="00FD1CFE"/>
    <w:rsid w:val="00FD2042"/>
    <w:rsid w:val="00FD2781"/>
    <w:rsid w:val="00FD2AED"/>
    <w:rsid w:val="00FD2B64"/>
    <w:rsid w:val="00FD2BA8"/>
    <w:rsid w:val="00FD312D"/>
    <w:rsid w:val="00FD340A"/>
    <w:rsid w:val="00FD3A5B"/>
    <w:rsid w:val="00FD3AF9"/>
    <w:rsid w:val="00FD3C87"/>
    <w:rsid w:val="00FD3CE6"/>
    <w:rsid w:val="00FD3F92"/>
    <w:rsid w:val="00FD40BD"/>
    <w:rsid w:val="00FD465F"/>
    <w:rsid w:val="00FD46D8"/>
    <w:rsid w:val="00FD4C13"/>
    <w:rsid w:val="00FD4E5F"/>
    <w:rsid w:val="00FD4EEF"/>
    <w:rsid w:val="00FD5172"/>
    <w:rsid w:val="00FD54A1"/>
    <w:rsid w:val="00FD5726"/>
    <w:rsid w:val="00FD5970"/>
    <w:rsid w:val="00FD5D63"/>
    <w:rsid w:val="00FD6978"/>
    <w:rsid w:val="00FD699F"/>
    <w:rsid w:val="00FD69BE"/>
    <w:rsid w:val="00FD69C4"/>
    <w:rsid w:val="00FD6C4F"/>
    <w:rsid w:val="00FD6C86"/>
    <w:rsid w:val="00FD7104"/>
    <w:rsid w:val="00FD72E2"/>
    <w:rsid w:val="00FD7353"/>
    <w:rsid w:val="00FD7409"/>
    <w:rsid w:val="00FD75D9"/>
    <w:rsid w:val="00FD77B4"/>
    <w:rsid w:val="00FD77D7"/>
    <w:rsid w:val="00FD781D"/>
    <w:rsid w:val="00FD788D"/>
    <w:rsid w:val="00FD7AC1"/>
    <w:rsid w:val="00FD7D5B"/>
    <w:rsid w:val="00FD7E56"/>
    <w:rsid w:val="00FD7EC9"/>
    <w:rsid w:val="00FE016E"/>
    <w:rsid w:val="00FE01C4"/>
    <w:rsid w:val="00FE04F3"/>
    <w:rsid w:val="00FE06EF"/>
    <w:rsid w:val="00FE0B97"/>
    <w:rsid w:val="00FE0BFB"/>
    <w:rsid w:val="00FE0FF4"/>
    <w:rsid w:val="00FE1007"/>
    <w:rsid w:val="00FE1082"/>
    <w:rsid w:val="00FE13D2"/>
    <w:rsid w:val="00FE15A8"/>
    <w:rsid w:val="00FE1678"/>
    <w:rsid w:val="00FE17E2"/>
    <w:rsid w:val="00FE1D7B"/>
    <w:rsid w:val="00FE2230"/>
    <w:rsid w:val="00FE25DD"/>
    <w:rsid w:val="00FE27A3"/>
    <w:rsid w:val="00FE28F3"/>
    <w:rsid w:val="00FE2956"/>
    <w:rsid w:val="00FE2CD4"/>
    <w:rsid w:val="00FE2ED2"/>
    <w:rsid w:val="00FE2FCC"/>
    <w:rsid w:val="00FE303F"/>
    <w:rsid w:val="00FE30AA"/>
    <w:rsid w:val="00FE3578"/>
    <w:rsid w:val="00FE39C2"/>
    <w:rsid w:val="00FE3A41"/>
    <w:rsid w:val="00FE4104"/>
    <w:rsid w:val="00FE419B"/>
    <w:rsid w:val="00FE4849"/>
    <w:rsid w:val="00FE56E8"/>
    <w:rsid w:val="00FE5821"/>
    <w:rsid w:val="00FE5FD1"/>
    <w:rsid w:val="00FE5FD3"/>
    <w:rsid w:val="00FE61BD"/>
    <w:rsid w:val="00FE6298"/>
    <w:rsid w:val="00FE6377"/>
    <w:rsid w:val="00FE64D0"/>
    <w:rsid w:val="00FE662B"/>
    <w:rsid w:val="00FE69CC"/>
    <w:rsid w:val="00FE69D9"/>
    <w:rsid w:val="00FE6F63"/>
    <w:rsid w:val="00FE726E"/>
    <w:rsid w:val="00FE748F"/>
    <w:rsid w:val="00FE74E9"/>
    <w:rsid w:val="00FE7624"/>
    <w:rsid w:val="00FE79CB"/>
    <w:rsid w:val="00FE7B2B"/>
    <w:rsid w:val="00FE7B8F"/>
    <w:rsid w:val="00FE7BE0"/>
    <w:rsid w:val="00FE7FEC"/>
    <w:rsid w:val="00FF00A8"/>
    <w:rsid w:val="00FF0143"/>
    <w:rsid w:val="00FF0344"/>
    <w:rsid w:val="00FF0365"/>
    <w:rsid w:val="00FF0541"/>
    <w:rsid w:val="00FF0A0E"/>
    <w:rsid w:val="00FF0B27"/>
    <w:rsid w:val="00FF0C56"/>
    <w:rsid w:val="00FF0F42"/>
    <w:rsid w:val="00FF10A1"/>
    <w:rsid w:val="00FF10A8"/>
    <w:rsid w:val="00FF17B5"/>
    <w:rsid w:val="00FF19D7"/>
    <w:rsid w:val="00FF1F2B"/>
    <w:rsid w:val="00FF1FA5"/>
    <w:rsid w:val="00FF2178"/>
    <w:rsid w:val="00FF2303"/>
    <w:rsid w:val="00FF26FD"/>
    <w:rsid w:val="00FF2861"/>
    <w:rsid w:val="00FF28A8"/>
    <w:rsid w:val="00FF2C9B"/>
    <w:rsid w:val="00FF2F9C"/>
    <w:rsid w:val="00FF2FA4"/>
    <w:rsid w:val="00FF3669"/>
    <w:rsid w:val="00FF3746"/>
    <w:rsid w:val="00FF374E"/>
    <w:rsid w:val="00FF3963"/>
    <w:rsid w:val="00FF3A3E"/>
    <w:rsid w:val="00FF3D3D"/>
    <w:rsid w:val="00FF3F5A"/>
    <w:rsid w:val="00FF3FC1"/>
    <w:rsid w:val="00FF48FD"/>
    <w:rsid w:val="00FF4A9D"/>
    <w:rsid w:val="00FF4AEA"/>
    <w:rsid w:val="00FF4CD4"/>
    <w:rsid w:val="00FF52B0"/>
    <w:rsid w:val="00FF5B00"/>
    <w:rsid w:val="00FF5F66"/>
    <w:rsid w:val="00FF5FBE"/>
    <w:rsid w:val="00FF605F"/>
    <w:rsid w:val="00FF692D"/>
    <w:rsid w:val="00FF6939"/>
    <w:rsid w:val="00FF6B52"/>
    <w:rsid w:val="00FF6BA3"/>
    <w:rsid w:val="00FF6FAB"/>
    <w:rsid w:val="00FF7018"/>
    <w:rsid w:val="00FF7261"/>
    <w:rsid w:val="00FF74A5"/>
    <w:rsid w:val="00FF7654"/>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4A7F6C6"/>
  <w15:docId w15:val="{3C14EA0C-ECCE-4DD2-8B1A-53A8F5AD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1592">
      <w:bodyDiv w:val="1"/>
      <w:marLeft w:val="0"/>
      <w:marRight w:val="0"/>
      <w:marTop w:val="0"/>
      <w:marBottom w:val="0"/>
      <w:divBdr>
        <w:top w:val="none" w:sz="0" w:space="0" w:color="auto"/>
        <w:left w:val="none" w:sz="0" w:space="0" w:color="auto"/>
        <w:bottom w:val="none" w:sz="0" w:space="0" w:color="auto"/>
        <w:right w:val="none" w:sz="0" w:space="0" w:color="auto"/>
      </w:divBdr>
    </w:div>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42028587">
      <w:bodyDiv w:val="1"/>
      <w:marLeft w:val="0"/>
      <w:marRight w:val="0"/>
      <w:marTop w:val="0"/>
      <w:marBottom w:val="0"/>
      <w:divBdr>
        <w:top w:val="none" w:sz="0" w:space="0" w:color="auto"/>
        <w:left w:val="none" w:sz="0" w:space="0" w:color="auto"/>
        <w:bottom w:val="none" w:sz="0" w:space="0" w:color="auto"/>
        <w:right w:val="none" w:sz="0" w:space="0" w:color="auto"/>
      </w:divBdr>
    </w:div>
    <w:div w:id="52967345">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75366895">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86468959">
      <w:bodyDiv w:val="1"/>
      <w:marLeft w:val="0"/>
      <w:marRight w:val="0"/>
      <w:marTop w:val="0"/>
      <w:marBottom w:val="0"/>
      <w:divBdr>
        <w:top w:val="none" w:sz="0" w:space="0" w:color="auto"/>
        <w:left w:val="none" w:sz="0" w:space="0" w:color="auto"/>
        <w:bottom w:val="none" w:sz="0" w:space="0" w:color="auto"/>
        <w:right w:val="none" w:sz="0" w:space="0" w:color="auto"/>
      </w:divBdr>
    </w:div>
    <w:div w:id="87698795">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774932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42280506">
      <w:bodyDiv w:val="1"/>
      <w:marLeft w:val="0"/>
      <w:marRight w:val="0"/>
      <w:marTop w:val="0"/>
      <w:marBottom w:val="0"/>
      <w:divBdr>
        <w:top w:val="none" w:sz="0" w:space="0" w:color="auto"/>
        <w:left w:val="none" w:sz="0" w:space="0" w:color="auto"/>
        <w:bottom w:val="none" w:sz="0" w:space="0" w:color="auto"/>
        <w:right w:val="none" w:sz="0" w:space="0" w:color="auto"/>
      </w:divBdr>
    </w:div>
    <w:div w:id="162742020">
      <w:bodyDiv w:val="1"/>
      <w:marLeft w:val="0"/>
      <w:marRight w:val="0"/>
      <w:marTop w:val="0"/>
      <w:marBottom w:val="0"/>
      <w:divBdr>
        <w:top w:val="none" w:sz="0" w:space="0" w:color="auto"/>
        <w:left w:val="none" w:sz="0" w:space="0" w:color="auto"/>
        <w:bottom w:val="none" w:sz="0" w:space="0" w:color="auto"/>
        <w:right w:val="none" w:sz="0" w:space="0" w:color="auto"/>
      </w:divBdr>
    </w:div>
    <w:div w:id="165479873">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24535332">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66426327">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079553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299850062">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3464043">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4141603">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58510504">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75588599">
      <w:bodyDiv w:val="1"/>
      <w:marLeft w:val="0"/>
      <w:marRight w:val="0"/>
      <w:marTop w:val="0"/>
      <w:marBottom w:val="0"/>
      <w:divBdr>
        <w:top w:val="none" w:sz="0" w:space="0" w:color="auto"/>
        <w:left w:val="none" w:sz="0" w:space="0" w:color="auto"/>
        <w:bottom w:val="none" w:sz="0" w:space="0" w:color="auto"/>
        <w:right w:val="none" w:sz="0" w:space="0" w:color="auto"/>
      </w:divBdr>
    </w:div>
    <w:div w:id="375861863">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787298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00912395">
      <w:bodyDiv w:val="1"/>
      <w:marLeft w:val="0"/>
      <w:marRight w:val="0"/>
      <w:marTop w:val="0"/>
      <w:marBottom w:val="0"/>
      <w:divBdr>
        <w:top w:val="none" w:sz="0" w:space="0" w:color="auto"/>
        <w:left w:val="none" w:sz="0" w:space="0" w:color="auto"/>
        <w:bottom w:val="none" w:sz="0" w:space="0" w:color="auto"/>
        <w:right w:val="none" w:sz="0" w:space="0" w:color="auto"/>
      </w:divBdr>
    </w:div>
    <w:div w:id="402679430">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49976632">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43519509">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0715626">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66783348">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48382515">
      <w:bodyDiv w:val="1"/>
      <w:marLeft w:val="0"/>
      <w:marRight w:val="0"/>
      <w:marTop w:val="0"/>
      <w:marBottom w:val="0"/>
      <w:divBdr>
        <w:top w:val="none" w:sz="0" w:space="0" w:color="auto"/>
        <w:left w:val="none" w:sz="0" w:space="0" w:color="auto"/>
        <w:bottom w:val="none" w:sz="0" w:space="0" w:color="auto"/>
        <w:right w:val="none" w:sz="0" w:space="0" w:color="auto"/>
      </w:divBdr>
    </w:div>
    <w:div w:id="748382837">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786316500">
      <w:bodyDiv w:val="1"/>
      <w:marLeft w:val="0"/>
      <w:marRight w:val="0"/>
      <w:marTop w:val="0"/>
      <w:marBottom w:val="0"/>
      <w:divBdr>
        <w:top w:val="none" w:sz="0" w:space="0" w:color="auto"/>
        <w:left w:val="none" w:sz="0" w:space="0" w:color="auto"/>
        <w:bottom w:val="none" w:sz="0" w:space="0" w:color="auto"/>
        <w:right w:val="none" w:sz="0" w:space="0" w:color="auto"/>
      </w:divBdr>
    </w:div>
    <w:div w:id="793332042">
      <w:bodyDiv w:val="1"/>
      <w:marLeft w:val="0"/>
      <w:marRight w:val="0"/>
      <w:marTop w:val="0"/>
      <w:marBottom w:val="0"/>
      <w:divBdr>
        <w:top w:val="none" w:sz="0" w:space="0" w:color="auto"/>
        <w:left w:val="none" w:sz="0" w:space="0" w:color="auto"/>
        <w:bottom w:val="none" w:sz="0" w:space="0" w:color="auto"/>
        <w:right w:val="none" w:sz="0" w:space="0" w:color="auto"/>
      </w:divBdr>
    </w:div>
    <w:div w:id="801923226">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36460737">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0535306">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36910486">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54755944">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987436886">
      <w:bodyDiv w:val="1"/>
      <w:marLeft w:val="0"/>
      <w:marRight w:val="0"/>
      <w:marTop w:val="0"/>
      <w:marBottom w:val="0"/>
      <w:divBdr>
        <w:top w:val="none" w:sz="0" w:space="0" w:color="auto"/>
        <w:left w:val="none" w:sz="0" w:space="0" w:color="auto"/>
        <w:bottom w:val="none" w:sz="0" w:space="0" w:color="auto"/>
        <w:right w:val="none" w:sz="0" w:space="0" w:color="auto"/>
      </w:divBdr>
    </w:div>
    <w:div w:id="1013071004">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34185429">
      <w:bodyDiv w:val="1"/>
      <w:marLeft w:val="0"/>
      <w:marRight w:val="0"/>
      <w:marTop w:val="0"/>
      <w:marBottom w:val="0"/>
      <w:divBdr>
        <w:top w:val="none" w:sz="0" w:space="0" w:color="auto"/>
        <w:left w:val="none" w:sz="0" w:space="0" w:color="auto"/>
        <w:bottom w:val="none" w:sz="0" w:space="0" w:color="auto"/>
        <w:right w:val="none" w:sz="0" w:space="0" w:color="auto"/>
      </w:divBdr>
    </w:div>
    <w:div w:id="1049301830">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71076353">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21341372">
      <w:bodyDiv w:val="1"/>
      <w:marLeft w:val="0"/>
      <w:marRight w:val="0"/>
      <w:marTop w:val="0"/>
      <w:marBottom w:val="0"/>
      <w:divBdr>
        <w:top w:val="none" w:sz="0" w:space="0" w:color="auto"/>
        <w:left w:val="none" w:sz="0" w:space="0" w:color="auto"/>
        <w:bottom w:val="none" w:sz="0" w:space="0" w:color="auto"/>
        <w:right w:val="none" w:sz="0" w:space="0" w:color="auto"/>
      </w:divBdr>
    </w:div>
    <w:div w:id="1133056354">
      <w:bodyDiv w:val="1"/>
      <w:marLeft w:val="0"/>
      <w:marRight w:val="0"/>
      <w:marTop w:val="0"/>
      <w:marBottom w:val="0"/>
      <w:divBdr>
        <w:top w:val="none" w:sz="0" w:space="0" w:color="auto"/>
        <w:left w:val="none" w:sz="0" w:space="0" w:color="auto"/>
        <w:bottom w:val="none" w:sz="0" w:space="0" w:color="auto"/>
        <w:right w:val="none" w:sz="0" w:space="0" w:color="auto"/>
      </w:divBdr>
    </w:div>
    <w:div w:id="1134182297">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78497810">
      <w:bodyDiv w:val="1"/>
      <w:marLeft w:val="0"/>
      <w:marRight w:val="0"/>
      <w:marTop w:val="0"/>
      <w:marBottom w:val="0"/>
      <w:divBdr>
        <w:top w:val="none" w:sz="0" w:space="0" w:color="auto"/>
        <w:left w:val="none" w:sz="0" w:space="0" w:color="auto"/>
        <w:bottom w:val="none" w:sz="0" w:space="0" w:color="auto"/>
        <w:right w:val="none" w:sz="0" w:space="0" w:color="auto"/>
      </w:divBdr>
    </w:div>
    <w:div w:id="1179781886">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5725317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297292398">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394696484">
      <w:bodyDiv w:val="1"/>
      <w:marLeft w:val="0"/>
      <w:marRight w:val="0"/>
      <w:marTop w:val="0"/>
      <w:marBottom w:val="0"/>
      <w:divBdr>
        <w:top w:val="none" w:sz="0" w:space="0" w:color="auto"/>
        <w:left w:val="none" w:sz="0" w:space="0" w:color="auto"/>
        <w:bottom w:val="none" w:sz="0" w:space="0" w:color="auto"/>
        <w:right w:val="none" w:sz="0" w:space="0" w:color="auto"/>
      </w:divBdr>
    </w:div>
    <w:div w:id="1407534420">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2528251">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41102020">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480269593">
      <w:bodyDiv w:val="1"/>
      <w:marLeft w:val="0"/>
      <w:marRight w:val="0"/>
      <w:marTop w:val="0"/>
      <w:marBottom w:val="0"/>
      <w:divBdr>
        <w:top w:val="none" w:sz="0" w:space="0" w:color="auto"/>
        <w:left w:val="none" w:sz="0" w:space="0" w:color="auto"/>
        <w:bottom w:val="none" w:sz="0" w:space="0" w:color="auto"/>
        <w:right w:val="none" w:sz="0" w:space="0" w:color="auto"/>
      </w:divBdr>
    </w:div>
    <w:div w:id="1490751719">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29296807">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62402550">
      <w:bodyDiv w:val="1"/>
      <w:marLeft w:val="0"/>
      <w:marRight w:val="0"/>
      <w:marTop w:val="0"/>
      <w:marBottom w:val="0"/>
      <w:divBdr>
        <w:top w:val="none" w:sz="0" w:space="0" w:color="auto"/>
        <w:left w:val="none" w:sz="0" w:space="0" w:color="auto"/>
        <w:bottom w:val="none" w:sz="0" w:space="0" w:color="auto"/>
        <w:right w:val="none" w:sz="0" w:space="0" w:color="auto"/>
      </w:divBdr>
    </w:div>
    <w:div w:id="1564295101">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588490753">
      <w:bodyDiv w:val="1"/>
      <w:marLeft w:val="0"/>
      <w:marRight w:val="0"/>
      <w:marTop w:val="0"/>
      <w:marBottom w:val="0"/>
      <w:divBdr>
        <w:top w:val="none" w:sz="0" w:space="0" w:color="auto"/>
        <w:left w:val="none" w:sz="0" w:space="0" w:color="auto"/>
        <w:bottom w:val="none" w:sz="0" w:space="0" w:color="auto"/>
        <w:right w:val="none" w:sz="0" w:space="0" w:color="auto"/>
      </w:divBdr>
    </w:div>
    <w:div w:id="1604336024">
      <w:bodyDiv w:val="1"/>
      <w:marLeft w:val="0"/>
      <w:marRight w:val="0"/>
      <w:marTop w:val="0"/>
      <w:marBottom w:val="0"/>
      <w:divBdr>
        <w:top w:val="none" w:sz="0" w:space="0" w:color="auto"/>
        <w:left w:val="none" w:sz="0" w:space="0" w:color="auto"/>
        <w:bottom w:val="none" w:sz="0" w:space="0" w:color="auto"/>
        <w:right w:val="none" w:sz="0" w:space="0" w:color="auto"/>
      </w:divBdr>
    </w:div>
    <w:div w:id="16048487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37949328">
      <w:bodyDiv w:val="1"/>
      <w:marLeft w:val="0"/>
      <w:marRight w:val="0"/>
      <w:marTop w:val="0"/>
      <w:marBottom w:val="0"/>
      <w:divBdr>
        <w:top w:val="none" w:sz="0" w:space="0" w:color="auto"/>
        <w:left w:val="none" w:sz="0" w:space="0" w:color="auto"/>
        <w:bottom w:val="none" w:sz="0" w:space="0" w:color="auto"/>
        <w:right w:val="none" w:sz="0" w:space="0" w:color="auto"/>
      </w:divBdr>
    </w:div>
    <w:div w:id="1646157868">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6142054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751534629">
      <w:bodyDiv w:val="1"/>
      <w:marLeft w:val="0"/>
      <w:marRight w:val="0"/>
      <w:marTop w:val="0"/>
      <w:marBottom w:val="0"/>
      <w:divBdr>
        <w:top w:val="none" w:sz="0" w:space="0" w:color="auto"/>
        <w:left w:val="none" w:sz="0" w:space="0" w:color="auto"/>
        <w:bottom w:val="none" w:sz="0" w:space="0" w:color="auto"/>
        <w:right w:val="none" w:sz="0" w:space="0" w:color="auto"/>
      </w:divBdr>
    </w:div>
    <w:div w:id="1801418826">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30750613">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52528771">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5561564">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63531456">
      <w:bodyDiv w:val="1"/>
      <w:marLeft w:val="0"/>
      <w:marRight w:val="0"/>
      <w:marTop w:val="0"/>
      <w:marBottom w:val="0"/>
      <w:divBdr>
        <w:top w:val="none" w:sz="0" w:space="0" w:color="auto"/>
        <w:left w:val="none" w:sz="0" w:space="0" w:color="auto"/>
        <w:bottom w:val="none" w:sz="0" w:space="0" w:color="auto"/>
        <w:right w:val="none" w:sz="0" w:space="0" w:color="auto"/>
      </w:divBdr>
    </w:div>
    <w:div w:id="1972250015">
      <w:bodyDiv w:val="1"/>
      <w:marLeft w:val="0"/>
      <w:marRight w:val="0"/>
      <w:marTop w:val="0"/>
      <w:marBottom w:val="0"/>
      <w:divBdr>
        <w:top w:val="none" w:sz="0" w:space="0" w:color="auto"/>
        <w:left w:val="none" w:sz="0" w:space="0" w:color="auto"/>
        <w:bottom w:val="none" w:sz="0" w:space="0" w:color="auto"/>
        <w:right w:val="none" w:sz="0" w:space="0" w:color="auto"/>
      </w:divBdr>
    </w:div>
    <w:div w:id="1997297590">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4236652">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079741572">
      <w:bodyDiv w:val="1"/>
      <w:marLeft w:val="0"/>
      <w:marRight w:val="0"/>
      <w:marTop w:val="0"/>
      <w:marBottom w:val="0"/>
      <w:divBdr>
        <w:top w:val="none" w:sz="0" w:space="0" w:color="auto"/>
        <w:left w:val="none" w:sz="0" w:space="0" w:color="auto"/>
        <w:bottom w:val="none" w:sz="0" w:space="0" w:color="auto"/>
        <w:right w:val="none" w:sz="0" w:space="0" w:color="auto"/>
      </w:divBdr>
    </w:div>
    <w:div w:id="2085954531">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08228381">
      <w:bodyDiv w:val="1"/>
      <w:marLeft w:val="0"/>
      <w:marRight w:val="0"/>
      <w:marTop w:val="0"/>
      <w:marBottom w:val="0"/>
      <w:divBdr>
        <w:top w:val="none" w:sz="0" w:space="0" w:color="auto"/>
        <w:left w:val="none" w:sz="0" w:space="0" w:color="auto"/>
        <w:bottom w:val="none" w:sz="0" w:space="0" w:color="auto"/>
        <w:right w:val="none" w:sz="0" w:space="0" w:color="auto"/>
      </w:divBdr>
    </w:div>
    <w:div w:id="2115250311">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16" Type="http://schemas.openxmlformats.org/officeDocument/2006/relationships/image" Target="media/image9.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image" Target="media/image59.emf"/><Relationship Id="rId74" Type="http://schemas.openxmlformats.org/officeDocument/2006/relationships/footer" Target="footer3.xml"/><Relationship Id="rId79"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5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customXml" Target="../customXml/item2.xml"/><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footer" Target="footer2.xml"/><Relationship Id="rId78"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2.emf"/></Relationships>
</file>

<file path=word/_rels/header1.xml.rels><?xml version="1.0" encoding="UTF-8" standalone="yes"?>
<Relationships xmlns="http://schemas.openxmlformats.org/package/2006/relationships"><Relationship Id="rId1" Type="http://schemas.openxmlformats.org/officeDocument/2006/relationships/image" Target="media/image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84EEF708-FB73-45F4-913A-38698A05EAFB}">
  <ds:schemaRefs>
    <ds:schemaRef ds:uri="http://schemas.openxmlformats.org/officeDocument/2006/bibliography"/>
  </ds:schemaRefs>
</ds:datastoreItem>
</file>

<file path=customXml/itemProps2.xml><?xml version="1.0" encoding="utf-8"?>
<ds:datastoreItem xmlns:ds="http://schemas.openxmlformats.org/officeDocument/2006/customXml" ds:itemID="{D16FE217-F592-44BD-BF4C-9B3CDC567608}"/>
</file>

<file path=customXml/itemProps3.xml><?xml version="1.0" encoding="utf-8"?>
<ds:datastoreItem xmlns:ds="http://schemas.openxmlformats.org/officeDocument/2006/customXml" ds:itemID="{420F0D7B-9E08-4E89-8489-8BE2CB8A3A25}"/>
</file>

<file path=customXml/itemProps4.xml><?xml version="1.0" encoding="utf-8"?>
<ds:datastoreItem xmlns:ds="http://schemas.openxmlformats.org/officeDocument/2006/customXml" ds:itemID="{CD285FA7-2202-4515-B5F5-264073B3EB55}"/>
</file>

<file path=docProps/app.xml><?xml version="1.0" encoding="utf-8"?>
<Properties xmlns="http://schemas.openxmlformats.org/officeDocument/2006/extended-properties" xmlns:vt="http://schemas.openxmlformats.org/officeDocument/2006/docPropsVTypes">
  <Template>Normal.dotm</Template>
  <TotalTime>61</TotalTime>
  <Pages>65</Pages>
  <Words>16275</Words>
  <Characters>89447</Characters>
  <Application>Microsoft Office Word</Application>
  <DocSecurity>0</DocSecurity>
  <Lines>745</Lines>
  <Paragraphs>211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105511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subject/>
  <dc:creator>PricewaterhouseCoopers</dc:creator>
  <cp:keywords/>
  <dc:description/>
  <cp:lastModifiedBy>Beatriz Albino da Silva</cp:lastModifiedBy>
  <cp:revision>9</cp:revision>
  <cp:lastPrinted>2021-05-11T17:58:00Z</cp:lastPrinted>
  <dcterms:created xsi:type="dcterms:W3CDTF">2021-05-11T16:27:00Z</dcterms:created>
  <dcterms:modified xsi:type="dcterms:W3CDTF">2021-05-11T18:02:00Z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3</vt:lpwstr>
  </property>
  <property fmtid="{D5CDD505-2E9C-101B-9397-08002B2CF9AE}" pid="3" name="SSDCxCLASSFICATION_USER">
    <vt:lpwstr>PWCGLB\iabreu004</vt:lpwstr>
  </property>
  <property fmtid="{D5CDD505-2E9C-101B-9397-08002B2CF9AE}" pid="4" name="SSDCxCLASSFICATION_DATE">
    <vt:lpwstr>30/07/2020 14:05:40</vt:lpwstr>
  </property>
  <property fmtid="{D5CDD505-2E9C-101B-9397-08002B2CF9AE}" pid="5" name="SSDCxCLASSFICATION_GUID">
    <vt:lpwstr>C3E1ABC2CDE5652F94452DF8862D8915</vt:lpwstr>
  </property>
  <property fmtid="{D5CDD505-2E9C-101B-9397-08002B2CF9AE}" pid="6" name="SSDCxCLASSFICATION_LANG">
    <vt:lpwstr>pt</vt:lpwstr>
  </property>
  <property fmtid="{D5CDD505-2E9C-101B-9397-08002B2CF9AE}" pid="7" name="DSLxDOC_SAVED">
    <vt:lpwstr>1</vt:lpwstr>
  </property>
  <property fmtid="{D5CDD505-2E9C-101B-9397-08002B2CF9AE}" pid="8" name="ContentTypeId">
    <vt:lpwstr>0x010100C8F11BDC41DB7D4F9F945297A936FBF3</vt:lpwstr>
  </property>
</Properties>
</file>